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89CA"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A54CAF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1FB7BF5" w14:textId="77777777" w:rsidR="00BA3C79" w:rsidRDefault="00BA3C79" w:rsidP="00BA3C79">
      <w:pPr>
        <w:spacing w:after="200" w:line="276" w:lineRule="auto"/>
        <w:rPr>
          <w:rFonts w:ascii="Arial" w:hAnsi="Arial" w:cs="Arial"/>
          <w:b/>
          <w:sz w:val="40"/>
          <w:szCs w:val="40"/>
        </w:rPr>
      </w:pPr>
    </w:p>
    <w:p w14:paraId="57CF6D79" w14:textId="77777777" w:rsidR="00BA3C79" w:rsidRDefault="00BA3C79" w:rsidP="00BA3C79">
      <w:pPr>
        <w:spacing w:after="200" w:line="276" w:lineRule="auto"/>
        <w:rPr>
          <w:rFonts w:ascii="Arial" w:hAnsi="Arial" w:cs="Arial"/>
          <w:b/>
          <w:sz w:val="40"/>
          <w:szCs w:val="40"/>
        </w:rPr>
      </w:pPr>
    </w:p>
    <w:p w14:paraId="4BA7A461" w14:textId="77777777" w:rsidR="006A1507" w:rsidRPr="003756C2" w:rsidRDefault="006A1507" w:rsidP="006A1507">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95A0CE1" w14:textId="77777777" w:rsidR="006A1507" w:rsidRPr="00B87595" w:rsidRDefault="006A1507" w:rsidP="006A1507">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B7B03">
        <w:rPr>
          <w:rFonts w:asciiTheme="majorHAnsi" w:hAnsiTheme="majorHAnsi" w:cs="MyriadPro-Black"/>
          <w:caps/>
          <w:sz w:val="60"/>
          <w:szCs w:val="60"/>
        </w:rPr>
        <w:t xml:space="preserve">PRO </w:t>
      </w:r>
      <w:r>
        <w:rPr>
          <w:rFonts w:asciiTheme="majorHAnsi" w:hAnsiTheme="majorHAnsi" w:cs="MyriadPro-Black"/>
          <w:caps/>
          <w:sz w:val="60"/>
          <w:szCs w:val="60"/>
        </w:rPr>
        <w:t>INTEGROVAN</w:t>
      </w:r>
      <w:r w:rsidR="00DB7B03">
        <w:rPr>
          <w:rFonts w:asciiTheme="majorHAnsi" w:hAnsiTheme="majorHAnsi" w:cs="MyriadPro-Black"/>
          <w:caps/>
          <w:sz w:val="60"/>
          <w:szCs w:val="60"/>
        </w:rPr>
        <w:t>É</w:t>
      </w:r>
      <w:r>
        <w:rPr>
          <w:rFonts w:asciiTheme="majorHAnsi" w:hAnsiTheme="majorHAnsi" w:cs="MyriadPro-Black"/>
          <w:caps/>
          <w:sz w:val="60"/>
          <w:szCs w:val="60"/>
        </w:rPr>
        <w:t xml:space="preserve"> PROJEKT</w:t>
      </w:r>
      <w:r w:rsidR="00DB7B03">
        <w:rPr>
          <w:rFonts w:asciiTheme="majorHAnsi" w:hAnsiTheme="majorHAnsi" w:cs="MyriadPro-Black"/>
          <w:caps/>
          <w:sz w:val="60"/>
          <w:szCs w:val="60"/>
        </w:rPr>
        <w:t>Y</w:t>
      </w:r>
      <w:r>
        <w:rPr>
          <w:rFonts w:asciiTheme="majorHAnsi" w:hAnsiTheme="majorHAnsi" w:cs="MyriadPro-Black"/>
          <w:caps/>
          <w:sz w:val="60"/>
          <w:szCs w:val="60"/>
        </w:rPr>
        <w:t xml:space="preserve"> </w:t>
      </w:r>
      <w:r w:rsidR="00DB7B03">
        <w:rPr>
          <w:rFonts w:asciiTheme="majorHAnsi" w:hAnsiTheme="majorHAnsi" w:cs="MyriadPro-Black"/>
          <w:caps/>
          <w:sz w:val="60"/>
          <w:szCs w:val="60"/>
        </w:rPr>
        <w:t>CLLD</w:t>
      </w:r>
    </w:p>
    <w:p w14:paraId="0EAD064F" w14:textId="77777777" w:rsidR="00BA3C79" w:rsidRDefault="00BA3C79" w:rsidP="00BA3C79">
      <w:pPr>
        <w:spacing w:after="200" w:line="276" w:lineRule="auto"/>
        <w:rPr>
          <w:rFonts w:asciiTheme="majorHAnsi" w:hAnsiTheme="majorHAnsi" w:cs="MyriadPro-Black"/>
          <w:caps/>
          <w:color w:val="A6A6A6"/>
          <w:sz w:val="40"/>
          <w:szCs w:val="40"/>
        </w:rPr>
      </w:pPr>
    </w:p>
    <w:p w14:paraId="1ED7ADD6"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DB7B03">
        <w:rPr>
          <w:rFonts w:asciiTheme="majorHAnsi" w:hAnsiTheme="majorHAnsi" w:cs="MyriadPro-Black"/>
          <w:caps/>
          <w:color w:val="A6A6A6"/>
          <w:sz w:val="40"/>
          <w:szCs w:val="40"/>
        </w:rPr>
        <w:t>4.1</w:t>
      </w:r>
    </w:p>
    <w:p w14:paraId="5334B9DE" w14:textId="77777777" w:rsidR="00BA3C79" w:rsidRPr="00893899" w:rsidRDefault="00893899" w:rsidP="00BA3C79">
      <w:pPr>
        <w:spacing w:after="200" w:line="276" w:lineRule="auto"/>
        <w:rPr>
          <w:rFonts w:asciiTheme="majorHAnsi" w:hAnsiTheme="majorHAnsi" w:cs="MyriadPro-Black"/>
          <w:caps/>
          <w:color w:val="A6A6A6"/>
          <w:sz w:val="40"/>
          <w:szCs w:val="40"/>
        </w:rPr>
      </w:pPr>
      <w:r w:rsidRPr="00893899">
        <w:rPr>
          <w:rFonts w:asciiTheme="majorHAnsi" w:hAnsiTheme="majorHAnsi" w:cs="MyriadPro-Black"/>
          <w:caps/>
          <w:color w:val="A6A6A6"/>
          <w:sz w:val="40"/>
          <w:szCs w:val="40"/>
        </w:rPr>
        <w:t>Průběžná výzva č. 68</w:t>
      </w:r>
    </w:p>
    <w:p w14:paraId="28CB4C4C" w14:textId="77777777" w:rsidR="00BA3C79" w:rsidRDefault="00BA3C79" w:rsidP="00BA3C79">
      <w:pPr>
        <w:pStyle w:val="Zkladnodstavec"/>
        <w:rPr>
          <w:rFonts w:asciiTheme="majorHAnsi" w:hAnsiTheme="majorHAnsi" w:cs="MyriadPro-Black"/>
          <w:caps/>
          <w:sz w:val="40"/>
          <w:szCs w:val="40"/>
        </w:rPr>
      </w:pPr>
    </w:p>
    <w:p w14:paraId="1A3AC080"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F155C">
        <w:rPr>
          <w:rFonts w:asciiTheme="majorHAnsi" w:hAnsiTheme="majorHAnsi" w:cs="MyriadPro-Black"/>
          <w:caps/>
          <w:sz w:val="40"/>
          <w:szCs w:val="40"/>
        </w:rPr>
        <w:t>7</w:t>
      </w:r>
      <w:r w:rsidR="006A1507">
        <w:rPr>
          <w:rFonts w:asciiTheme="majorHAnsi" w:hAnsiTheme="majorHAnsi" w:cs="MyriadPro-Black"/>
          <w:caps/>
          <w:sz w:val="40"/>
          <w:szCs w:val="40"/>
        </w:rPr>
        <w:t>B</w:t>
      </w:r>
    </w:p>
    <w:p w14:paraId="5AF7AD83" w14:textId="77777777" w:rsidR="00BA3C79" w:rsidRDefault="00BA3C79" w:rsidP="00BA3C79">
      <w:pPr>
        <w:pStyle w:val="Zkladnodstavec"/>
        <w:rPr>
          <w:rFonts w:asciiTheme="majorHAnsi" w:hAnsiTheme="majorHAnsi" w:cs="MyriadPro-Black"/>
          <w:b/>
          <w:caps/>
          <w:sz w:val="46"/>
          <w:szCs w:val="40"/>
        </w:rPr>
      </w:pPr>
    </w:p>
    <w:p w14:paraId="6AC87193" w14:textId="77777777" w:rsidR="00BA3C79" w:rsidRPr="006A1507" w:rsidRDefault="008E7ADC" w:rsidP="00BA3C79">
      <w:pPr>
        <w:spacing w:after="200" w:line="276" w:lineRule="auto"/>
        <w:rPr>
          <w:rFonts w:asciiTheme="majorHAnsi" w:eastAsia="MS Mincho" w:hAnsiTheme="majorHAnsi" w:cs="MyriadPro-Black"/>
          <w:b/>
          <w:caps/>
          <w:color w:val="000000"/>
          <w:sz w:val="46"/>
          <w:szCs w:val="40"/>
          <w:lang w:eastAsia="ja-JP"/>
        </w:rPr>
      </w:pPr>
      <w:r w:rsidRPr="008E7ADC">
        <w:rPr>
          <w:rFonts w:asciiTheme="majorHAnsi" w:eastAsia="MS Mincho" w:hAnsiTheme="majorHAnsi" w:cs="MyriadPro-Black"/>
          <w:b/>
          <w:caps/>
          <w:color w:val="000000"/>
          <w:sz w:val="46"/>
          <w:szCs w:val="40"/>
          <w:lang w:eastAsia="ja-JP"/>
        </w:rPr>
        <w:t xml:space="preserve">Standard konektivity </w:t>
      </w:r>
      <w:r w:rsidR="006A1507" w:rsidRPr="006A1507">
        <w:rPr>
          <w:rFonts w:asciiTheme="majorHAnsi" w:eastAsia="MS Mincho" w:hAnsiTheme="majorHAnsi" w:cs="MyriadPro-Black"/>
          <w:b/>
          <w:caps/>
          <w:color w:val="000000"/>
          <w:sz w:val="46"/>
          <w:szCs w:val="40"/>
          <w:lang w:eastAsia="ja-JP"/>
        </w:rPr>
        <w:t>středních škol a vyšších odborných škol</w:t>
      </w:r>
    </w:p>
    <w:p w14:paraId="26B9FF54" w14:textId="77777777" w:rsidR="00BA3C79" w:rsidRDefault="00BA3C79" w:rsidP="00BA3C79">
      <w:pPr>
        <w:spacing w:after="200" w:line="276" w:lineRule="auto"/>
        <w:rPr>
          <w:rFonts w:ascii="Arial" w:hAnsi="Arial" w:cs="Arial"/>
          <w:b/>
          <w:sz w:val="40"/>
          <w:szCs w:val="40"/>
        </w:rPr>
      </w:pPr>
    </w:p>
    <w:p w14:paraId="4884F4C9" w14:textId="77777777" w:rsidR="002C3D1B" w:rsidRDefault="002C3D1B" w:rsidP="00BA3C79">
      <w:pPr>
        <w:spacing w:after="200" w:line="276" w:lineRule="auto"/>
        <w:rPr>
          <w:rFonts w:ascii="Arial" w:hAnsi="Arial" w:cs="Arial"/>
          <w:b/>
          <w:sz w:val="40"/>
          <w:szCs w:val="40"/>
        </w:rPr>
      </w:pPr>
    </w:p>
    <w:p w14:paraId="2FAF907F" w14:textId="77777777" w:rsidR="002C3D1B" w:rsidRDefault="002C3D1B" w:rsidP="00BA3C79">
      <w:pPr>
        <w:spacing w:after="200" w:line="276" w:lineRule="auto"/>
        <w:rPr>
          <w:rFonts w:ascii="Arial" w:hAnsi="Arial" w:cs="Arial"/>
          <w:b/>
          <w:sz w:val="40"/>
          <w:szCs w:val="40"/>
        </w:rPr>
      </w:pPr>
    </w:p>
    <w:p w14:paraId="7D472AEE" w14:textId="7BFBC3F6" w:rsidR="00BA3C79" w:rsidRPr="007979A3" w:rsidRDefault="00BA3C79" w:rsidP="00BA3C79">
      <w:pPr>
        <w:pStyle w:val="Zkladnodstavec"/>
        <w:rPr>
          <w:rFonts w:asciiTheme="majorHAnsi" w:hAnsiTheme="majorHAnsi" w:cs="MyriadPro-Black"/>
          <w:caps/>
          <w:sz w:val="32"/>
          <w:szCs w:val="40"/>
        </w:rPr>
      </w:pPr>
      <w:r w:rsidRPr="00A949D6">
        <w:rPr>
          <w:rFonts w:asciiTheme="majorHAnsi" w:hAnsiTheme="majorHAnsi" w:cs="MyriadPro-Black"/>
          <w:caps/>
          <w:sz w:val="32"/>
          <w:szCs w:val="40"/>
        </w:rPr>
        <w:t xml:space="preserve">pLATNOST OD </w:t>
      </w:r>
      <w:r w:rsidR="00F20390">
        <w:rPr>
          <w:rFonts w:asciiTheme="majorHAnsi" w:hAnsiTheme="majorHAnsi" w:cs="MyriadPro-Black"/>
          <w:caps/>
          <w:sz w:val="32"/>
          <w:szCs w:val="40"/>
        </w:rPr>
        <w:t>3</w:t>
      </w:r>
      <w:r w:rsidR="00893899" w:rsidRPr="00A949D6">
        <w:rPr>
          <w:rFonts w:asciiTheme="majorHAnsi" w:hAnsiTheme="majorHAnsi" w:cs="MyriadPro-Black"/>
          <w:caps/>
          <w:sz w:val="32"/>
          <w:szCs w:val="40"/>
        </w:rPr>
        <w:t xml:space="preserve">. </w:t>
      </w:r>
      <w:r w:rsidR="00F20390">
        <w:rPr>
          <w:rFonts w:asciiTheme="majorHAnsi" w:hAnsiTheme="majorHAnsi" w:cs="MyriadPro-Black"/>
          <w:caps/>
          <w:sz w:val="32"/>
          <w:szCs w:val="40"/>
        </w:rPr>
        <w:t>5</w:t>
      </w:r>
      <w:r w:rsidR="00893899" w:rsidRPr="00A949D6">
        <w:rPr>
          <w:rFonts w:asciiTheme="majorHAnsi" w:hAnsiTheme="majorHAnsi" w:cs="MyriadPro-Black"/>
          <w:caps/>
          <w:sz w:val="32"/>
          <w:szCs w:val="40"/>
        </w:rPr>
        <w:t>. 201</w:t>
      </w:r>
      <w:r w:rsidR="00FF421E">
        <w:rPr>
          <w:rFonts w:asciiTheme="majorHAnsi" w:hAnsiTheme="majorHAnsi" w:cs="MyriadPro-Black"/>
          <w:caps/>
          <w:sz w:val="32"/>
          <w:szCs w:val="40"/>
        </w:rPr>
        <w:t>8</w:t>
      </w:r>
    </w:p>
    <w:bookmarkEnd w:id="0"/>
    <w:bookmarkEnd w:id="1"/>
    <w:bookmarkEnd w:id="2"/>
    <w:bookmarkEnd w:id="3"/>
    <w:bookmarkEnd w:id="4"/>
    <w:p w14:paraId="2E46E1A6" w14:textId="42D79ADB" w:rsidR="002C3D1B" w:rsidRPr="002C3D1B"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Cambria" w:hAnsi="Cambria" w:cs="Arial"/>
          <w:b/>
          <w:smallCaps/>
        </w:rPr>
      </w:pPr>
      <w:r w:rsidRPr="008E7ADC">
        <w:rPr>
          <w:rFonts w:ascii="Cambria" w:hAnsi="Cambria"/>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w:t>
      </w:r>
      <w:r w:rsidR="00FF421E">
        <w:rPr>
          <w:rFonts w:ascii="Cambria" w:hAnsi="Cambria"/>
        </w:rPr>
        <w:t> </w:t>
      </w:r>
      <w:r w:rsidRPr="008E7ADC">
        <w:rPr>
          <w:rFonts w:ascii="Cambria" w:hAnsi="Cambria"/>
        </w:rPr>
        <w:t>prostorách škol a školských zařízení a připojení k internetu.</w:t>
      </w:r>
    </w:p>
    <w:p w14:paraId="704B7A70" w14:textId="77777777" w:rsidR="002C3D1B" w:rsidRPr="002C3D1B" w:rsidRDefault="002C3D1B" w:rsidP="002C3D1B">
      <w:pPr>
        <w:jc w:val="both"/>
        <w:rPr>
          <w:rFonts w:asciiTheme="majorHAnsi" w:hAnsiTheme="majorHAnsi" w:cs="Arial"/>
          <w:b/>
        </w:rPr>
      </w:pPr>
      <w:r w:rsidRPr="002C3D1B">
        <w:rPr>
          <w:rFonts w:asciiTheme="majorHAnsi" w:hAnsiTheme="majorHAnsi" w:cs="Arial"/>
          <w:b/>
        </w:rPr>
        <w:t xml:space="preserve">Parametry konektivity jsou relevantní pouze v případě, když v rámci projektu v IROP je tato aktivita realizována. Současný stav konektivity ve škole není hodnocen.  </w:t>
      </w:r>
    </w:p>
    <w:p w14:paraId="1AA5126D" w14:textId="13803DBE" w:rsidR="002C3D1B" w:rsidRDefault="002C3D1B" w:rsidP="008E7ADC">
      <w:pPr>
        <w:pStyle w:val="Odstavecseseznamem"/>
        <w:ind w:left="0"/>
        <w:jc w:val="both"/>
        <w:rPr>
          <w:rFonts w:ascii="Cambria" w:hAnsi="Cambria"/>
        </w:rPr>
      </w:pPr>
      <w:bookmarkStart w:id="5" w:name="_GoBack"/>
      <w:bookmarkEnd w:id="5"/>
    </w:p>
    <w:p w14:paraId="49C09D43" w14:textId="77777777" w:rsidR="008E7ADC" w:rsidRPr="008E7ADC" w:rsidRDefault="008E7ADC" w:rsidP="008E7ADC">
      <w:pPr>
        <w:pStyle w:val="Odstavecseseznamem"/>
        <w:ind w:left="0"/>
        <w:jc w:val="both"/>
        <w:rPr>
          <w:rFonts w:ascii="Cambria" w:hAnsi="Cambria"/>
        </w:rPr>
      </w:pPr>
      <w:r w:rsidRPr="008E7ADC">
        <w:rPr>
          <w:rFonts w:ascii="Cambria" w:hAnsi="Cambria"/>
        </w:rPr>
        <w:t>Povinným výstupem projektu je zapracování zásad využívání ICT a přístupu k s</w:t>
      </w:r>
      <w:r w:rsidR="002C3D1B">
        <w:rPr>
          <w:rFonts w:ascii="Cambria" w:hAnsi="Cambria"/>
        </w:rPr>
        <w:t>íti do vnitřních předpisů školy, v případě že je tato aktivita realizována v rámci projektu IROP.</w:t>
      </w:r>
    </w:p>
    <w:p w14:paraId="7D5DFFFC" w14:textId="77777777" w:rsidR="008E7ADC" w:rsidRPr="008E7ADC" w:rsidRDefault="008E7ADC" w:rsidP="008E7ADC">
      <w:pPr>
        <w:jc w:val="both"/>
        <w:rPr>
          <w:rFonts w:ascii="Cambria" w:hAnsi="Cambria"/>
        </w:rPr>
      </w:pPr>
    </w:p>
    <w:p w14:paraId="1A324EED"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Konektivita školy k veřejnému internetu (WAN)</w:t>
      </w:r>
    </w:p>
    <w:p w14:paraId="170A8EA0" w14:textId="77777777" w:rsidR="008E7ADC" w:rsidRPr="008E7ADC" w:rsidRDefault="008E7ADC" w:rsidP="008E7ADC">
      <w:pPr>
        <w:pStyle w:val="Odstavecseseznamem"/>
        <w:ind w:left="0"/>
        <w:jc w:val="both"/>
        <w:rPr>
          <w:rFonts w:ascii="Cambria" w:hAnsi="Cambria"/>
        </w:rPr>
      </w:pPr>
    </w:p>
    <w:p w14:paraId="0B0E5044"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pro základní způsobilost projektu naplňujícího opatření „vnitřní konektivita škol“ musí příslušná škola zajistit kvalitní připojení ke službám veřejného internetu a to i v případě, že vybavení pro připojení k internetu není předmětem projektové žádosti. Za toto připojení je považováno zajištění konektivity splňující následující minimální parametry v době ukončení realizace projektu:</w:t>
      </w:r>
    </w:p>
    <w:p w14:paraId="3F2A06C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šíře pásma (bandwidth) odpovídající 128kbps/student</w:t>
      </w:r>
      <w:r w:rsidRPr="008E7ADC">
        <w:rPr>
          <w:rStyle w:val="Znakapoznpodarou"/>
          <w:rFonts w:ascii="Cambria" w:hAnsi="Cambria"/>
        </w:rPr>
        <w:footnoteReference w:id="2"/>
      </w:r>
      <w:r w:rsidRPr="008E7ADC">
        <w:rPr>
          <w:rFonts w:ascii="Cambria" w:hAnsi="Cambria"/>
        </w:rPr>
        <w:t xml:space="preserve"> nebo 512kbps/počítač</w:t>
      </w:r>
      <w:r w:rsidRPr="008E7ADC">
        <w:rPr>
          <w:rStyle w:val="Znakapoznpodarou"/>
          <w:rFonts w:ascii="Cambria" w:hAnsi="Cambria"/>
        </w:rPr>
        <w:footnoteReference w:id="3"/>
      </w:r>
      <w:r w:rsidRPr="008E7ADC">
        <w:rPr>
          <w:rFonts w:ascii="Cambria" w:hAnsi="Cambria"/>
        </w:rPr>
        <w:t xml:space="preserve"> nebo taková šířka pásma, která neomezuje provoz zařízení a uživatelů</w:t>
      </w:r>
      <w:r w:rsidRPr="008E7ADC">
        <w:rPr>
          <w:rStyle w:val="Znakapoznpodarou"/>
          <w:rFonts w:ascii="Cambria" w:hAnsi="Cambria"/>
        </w:rPr>
        <w:footnoteReference w:id="4"/>
      </w:r>
    </w:p>
    <w:p w14:paraId="4A523A4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symetrické připojení bez agregace a omezení (FUP) </w:t>
      </w:r>
    </w:p>
    <w:p w14:paraId="4F93CFE0"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vlastní nebo poskytovatelem přidělené veřejné IPv4 i IPv6 adresy</w:t>
      </w:r>
    </w:p>
    <w:p w14:paraId="749AA2C8"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plná podpora připojení do veřejného internetu přes protokol IPv4 i IPv6 (dual-stack)</w:t>
      </w:r>
    </w:p>
    <w:p w14:paraId="6B63CDC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validující DNSSEC resolver na straně školy</w:t>
      </w:r>
    </w:p>
    <w:p w14:paraId="6ED99C76"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monitoringu a logování NAT (RFC 2663) provozu za účelem dohledatelnosti veřejného provozu k vnitřnímu zařízení</w:t>
      </w:r>
    </w:p>
    <w:p w14:paraId="2D5446FD"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logování přístupu uživatelů do sítě umožňující dohledání vazeb IP adresa – čas – uživatel a to včetně ošetření v případě sdílených učeben (pracovních stanic apod.) </w:t>
      </w:r>
    </w:p>
    <w:p w14:paraId="153435F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síťové zařízení podporující rate limiting, antispoofing, ACL/xACL, rozhraní musí obsahovat všechny potřebné komponenty a licence pro zajištění řádné funkcionality</w:t>
      </w:r>
    </w:p>
    <w:p w14:paraId="0F065D2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zařízení umožňující kontrolu http a https provozu, kategorizaci a selekci obsahu dostupného pro vybrané skupiny uživatel (učitel, žák), blokování nežádoucích kategorií obsahu, antivirovou kontrolou stahovaného obsahu</w:t>
      </w:r>
    </w:p>
    <w:p w14:paraId="0231868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možnost snadné/automatické rekonfigurace ACL/FW na základě identifikovaných útoků</w:t>
      </w:r>
    </w:p>
    <w:p w14:paraId="4101BFB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DNSSEC  a IPv6 protokolů pro služby školy dostupné online</w:t>
      </w:r>
    </w:p>
    <w:p w14:paraId="7B24491C" w14:textId="7F201AA3" w:rsidR="008E7ADC" w:rsidRPr="008E7ADC" w:rsidRDefault="008E7ADC" w:rsidP="008E7ADC">
      <w:pPr>
        <w:pStyle w:val="Odstavecseseznamem"/>
        <w:numPr>
          <w:ilvl w:val="0"/>
          <w:numId w:val="32"/>
        </w:numPr>
        <w:jc w:val="both"/>
        <w:rPr>
          <w:rFonts w:ascii="Cambria" w:hAnsi="Cambria"/>
        </w:rPr>
      </w:pPr>
      <w:r w:rsidRPr="008E7ADC">
        <w:rPr>
          <w:rFonts w:ascii="Cambria" w:hAnsi="Cambria"/>
        </w:rPr>
        <w:t>zapojení poskytovatele připojení v bezpečnostním projektu FENIX resp. veřejné adresy využívané školou jsou zapojeny do infrastruktury FENIX</w:t>
      </w:r>
      <w:r w:rsidRPr="008E7ADC">
        <w:rPr>
          <w:rStyle w:val="Znakapoznpodarou"/>
          <w:rFonts w:ascii="Cambria" w:hAnsi="Cambria"/>
        </w:rPr>
        <w:footnoteReference w:id="5"/>
      </w:r>
      <w:r w:rsidRPr="008E7ADC">
        <w:rPr>
          <w:rFonts w:ascii="Cambria" w:hAnsi="Cambria"/>
        </w:rPr>
        <w:t xml:space="preserve"> nebo ISP splňuje </w:t>
      </w:r>
      <w:r w:rsidRPr="008E7ADC">
        <w:rPr>
          <w:rFonts w:ascii="Cambria" w:hAnsi="Cambria"/>
        </w:rPr>
        <w:lastRenderedPageBreak/>
        <w:t xml:space="preserve">alespoň technické standardy definované projektem FENIX – viz </w:t>
      </w:r>
      <w:hyperlink r:id="rId29" w:history="1">
        <w:r w:rsidRPr="008E7ADC">
          <w:rPr>
            <w:rStyle w:val="Hypertextovodkaz"/>
            <w:rFonts w:ascii="Cambria" w:hAnsi="Cambria"/>
          </w:rPr>
          <w:t>http://nix.cz/cs/file/NIX_PRAVIDLA_FENIX</w:t>
        </w:r>
      </w:hyperlink>
    </w:p>
    <w:p w14:paraId="3A15BD85" w14:textId="77777777" w:rsidR="008E7ADC" w:rsidRDefault="008E7ADC" w:rsidP="00C4198E">
      <w:pPr>
        <w:pStyle w:val="Odstavecseseznamem"/>
        <w:numPr>
          <w:ilvl w:val="0"/>
          <w:numId w:val="32"/>
        </w:numPr>
        <w:jc w:val="both"/>
        <w:rPr>
          <w:rFonts w:ascii="Cambria" w:hAnsi="Cambria"/>
        </w:rPr>
      </w:pPr>
      <w:r w:rsidRPr="008E7ADC">
        <w:rPr>
          <w:rFonts w:ascii="Cambria" w:hAnsi="Cambria"/>
        </w:rPr>
        <w:t>u software a firmware je vyžadována dostupnost aktualizací, zejména bezpečnostního charakteru po celou dobu udržitelnosti projektu.</w:t>
      </w:r>
    </w:p>
    <w:p w14:paraId="6F146504" w14:textId="77777777" w:rsidR="00C4198E" w:rsidRPr="00C4198E" w:rsidRDefault="00C4198E" w:rsidP="00C4198E">
      <w:pPr>
        <w:pStyle w:val="Odstavecseseznamem"/>
        <w:ind w:left="720"/>
        <w:jc w:val="both"/>
        <w:rPr>
          <w:rFonts w:ascii="Cambria" w:hAnsi="Cambria"/>
        </w:rPr>
      </w:pPr>
    </w:p>
    <w:p w14:paraId="7C743227" w14:textId="77777777" w:rsidR="008E7ADC" w:rsidRPr="008E7ADC" w:rsidRDefault="008E7ADC" w:rsidP="008E7ADC">
      <w:pPr>
        <w:pStyle w:val="Odstavecseseznamem"/>
        <w:ind w:left="360"/>
        <w:jc w:val="both"/>
        <w:rPr>
          <w:rFonts w:ascii="Cambria" w:hAnsi="Cambria"/>
        </w:rPr>
      </w:pPr>
    </w:p>
    <w:p w14:paraId="10B4EAFF"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Vnitřní konektivita školy (LAN)</w:t>
      </w:r>
    </w:p>
    <w:p w14:paraId="07A7F09D" w14:textId="77777777" w:rsidR="008E7ADC" w:rsidRPr="008E7ADC" w:rsidRDefault="008E7ADC" w:rsidP="008E7ADC">
      <w:pPr>
        <w:pStyle w:val="Odstavecseseznamem"/>
        <w:ind w:left="0"/>
        <w:jc w:val="both"/>
        <w:rPr>
          <w:rFonts w:ascii="Cambria" w:hAnsi="Cambria"/>
        </w:rPr>
      </w:pPr>
    </w:p>
    <w:p w14:paraId="50C65E72"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65222A15" w14:textId="77777777" w:rsidR="008E7ADC" w:rsidRPr="008E7ADC" w:rsidRDefault="008E7ADC" w:rsidP="008E7ADC">
      <w:pPr>
        <w:pStyle w:val="Odstavecseseznamem"/>
        <w:ind w:left="0"/>
        <w:jc w:val="both"/>
        <w:rPr>
          <w:rFonts w:ascii="Cambria" w:hAnsi="Cambria"/>
        </w:rPr>
      </w:pPr>
    </w:p>
    <w:p w14:paraId="6AB54C55" w14:textId="77777777" w:rsidR="008E7ADC" w:rsidRPr="008E7ADC" w:rsidRDefault="008E7ADC" w:rsidP="008E7ADC">
      <w:pPr>
        <w:pStyle w:val="Odstavecseseznamem"/>
        <w:ind w:left="0"/>
        <w:jc w:val="both"/>
        <w:rPr>
          <w:rFonts w:ascii="Cambria" w:hAnsi="Cambria"/>
        </w:rPr>
      </w:pPr>
      <w:r w:rsidRPr="008E7ADC">
        <w:rPr>
          <w:rFonts w:ascii="Cambria" w:hAnsi="Cambria"/>
        </w:rPr>
        <w:t>Povinné minimální bezpečnostní parametry projektu (bez ohledu typ síťového připojení):</w:t>
      </w:r>
    </w:p>
    <w:p w14:paraId="483E3783"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14:paraId="15E4863E" w14:textId="69B4A3CF"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Povinné řešení systému správy uživatelů (Identity Management),</w:t>
      </w:r>
      <w:r w:rsidR="006A1507">
        <w:rPr>
          <w:rFonts w:ascii="Cambria" w:hAnsi="Cambria"/>
        </w:rPr>
        <w:t xml:space="preserve"> </w:t>
      </w:r>
      <w:r w:rsidRPr="008E7ADC">
        <w:rPr>
          <w:rFonts w:ascii="Cambria" w:hAnsi="Cambria"/>
        </w:rPr>
        <w:t>tj. centrální databáze identit (LDAP, AD, apod.) a její využití pro autentizaci uživatelů (žáci i</w:t>
      </w:r>
      <w:r w:rsidR="00FF421E">
        <w:rPr>
          <w:rFonts w:ascii="Cambria" w:hAnsi="Cambria"/>
        </w:rPr>
        <w:t> </w:t>
      </w:r>
      <w:r w:rsidRPr="008E7ADC">
        <w:rPr>
          <w:rFonts w:ascii="Cambria" w:hAnsi="Cambria"/>
        </w:rPr>
        <w:t>učitelé) za účelem bezpečného a auditovatelného přístupu k síti, resp. síťovým službám.</w:t>
      </w:r>
    </w:p>
    <w:p w14:paraId="7AFEB057"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 xml:space="preserve">logování přístupu uživatelů do sítě umožňující dohledání vazeb </w:t>
      </w:r>
      <w:r w:rsidRPr="008E7ADC">
        <w:rPr>
          <w:rFonts w:ascii="Cambria" w:hAnsi="Cambria"/>
          <w:i/>
          <w:iCs/>
        </w:rPr>
        <w:t>IP adresa – čas – uživatel</w:t>
      </w:r>
    </w:p>
    <w:p w14:paraId="17C0062C" w14:textId="77777777" w:rsidR="008E7ADC" w:rsidRPr="008E7ADC" w:rsidRDefault="008E7ADC" w:rsidP="008E7ADC">
      <w:pPr>
        <w:pStyle w:val="Odstavecseseznamem"/>
        <w:suppressAutoHyphens/>
        <w:jc w:val="both"/>
        <w:rPr>
          <w:rFonts w:ascii="Cambria" w:hAnsi="Cambria"/>
        </w:rPr>
      </w:pPr>
    </w:p>
    <w:p w14:paraId="3CB99688" w14:textId="77777777" w:rsidR="008E7ADC" w:rsidRPr="008E7ADC" w:rsidRDefault="008E7ADC" w:rsidP="008E7ADC">
      <w:pPr>
        <w:pStyle w:val="Odstavecseseznamem"/>
        <w:ind w:left="0"/>
        <w:jc w:val="both"/>
        <w:rPr>
          <w:rFonts w:ascii="Cambria" w:hAnsi="Cambria"/>
        </w:rPr>
      </w:pPr>
    </w:p>
    <w:p w14:paraId="36D0C35D" w14:textId="77777777" w:rsidR="008E7ADC" w:rsidRPr="008E7ADC" w:rsidRDefault="008E7ADC" w:rsidP="008E7ADC">
      <w:pPr>
        <w:pStyle w:val="Odstavecseseznamem"/>
        <w:ind w:left="0"/>
        <w:jc w:val="both"/>
        <w:rPr>
          <w:rFonts w:ascii="Cambria" w:hAnsi="Cambria"/>
        </w:rPr>
      </w:pPr>
      <w:r w:rsidRPr="008E7ADC">
        <w:rPr>
          <w:rFonts w:ascii="Cambria" w:hAnsi="Cambria"/>
        </w:rPr>
        <w:t>V oblasti pevné LAN musí projekt splňovat následující minimální parametry:</w:t>
      </w:r>
    </w:p>
    <w:p w14:paraId="01E3861B" w14:textId="3FF53781"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Minimální konektivita stanic a dalších koncových zařízení 100Mbit/s fullduplex</w:t>
      </w:r>
    </w:p>
    <w:p w14:paraId="109C5995"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Strukturovaná kabeláž pro připojení pracovních stanic a dalších zařízení (tiskárny, servery, AP,…)</w:t>
      </w:r>
    </w:p>
    <w:p w14:paraId="59255D3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Minimální konektivita serverů, aktivních síťových prvků, bezpečnostních zařízení, NAS 1Gbit/s fullduplex</w:t>
      </w:r>
    </w:p>
    <w:p w14:paraId="09758DF4"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Páteřní rozvody mezi budovami v areálu realizovány prostřednictvím optických nebo metalických vláken</w:t>
      </w:r>
    </w:p>
    <w:p w14:paraId="7DD378FE" w14:textId="77777777" w:rsidR="008E7ADC" w:rsidRPr="008E7ADC" w:rsidRDefault="008E7ADC" w:rsidP="008E7ADC">
      <w:pPr>
        <w:numPr>
          <w:ilvl w:val="0"/>
          <w:numId w:val="32"/>
        </w:numPr>
        <w:spacing w:after="200" w:line="276" w:lineRule="auto"/>
        <w:jc w:val="both"/>
        <w:rPr>
          <w:rFonts w:ascii="Cambria" w:hAnsi="Cambria"/>
        </w:rPr>
      </w:pPr>
      <w:r w:rsidRPr="008E7ADC">
        <w:rPr>
          <w:rFonts w:ascii="Cambria" w:hAnsi="Cambria"/>
        </w:rPr>
        <w:lastRenderedPageBreak/>
        <w:t>Aktivní prvky (centrální směrovače a centrální přepínače; L2 i L3)</w:t>
      </w:r>
      <w:r w:rsidRPr="008E7ADC">
        <w:rPr>
          <w:rStyle w:val="Znakapoznpodarou"/>
          <w:rFonts w:ascii="Cambria" w:hAnsi="Cambria"/>
        </w:rPr>
        <w:footnoteReference w:id="6"/>
      </w:r>
      <w:r w:rsidRPr="008E7ADC">
        <w:rPr>
          <w:rFonts w:ascii="Cambria" w:hAnsi="Cambria"/>
        </w:rPr>
        <w:t xml:space="preserve"> s neblokující architekturou přepínacího subsystému (wire speed), podpora 802.1Q VLAN, podpora 802.1X, radius based MAC autentizace,…</w:t>
      </w:r>
    </w:p>
    <w:p w14:paraId="34D5A0AF" w14:textId="77777777" w:rsidR="008E7ADC" w:rsidRPr="008E7ADC" w:rsidRDefault="008E7ADC" w:rsidP="008E7ADC">
      <w:pPr>
        <w:pStyle w:val="Odstavecseseznamem"/>
        <w:ind w:left="0"/>
        <w:jc w:val="both"/>
        <w:rPr>
          <w:rFonts w:ascii="Cambria" w:hAnsi="Cambria"/>
        </w:rPr>
      </w:pPr>
      <w:r w:rsidRPr="008E7ADC">
        <w:rPr>
          <w:rFonts w:ascii="Cambria" w:hAnsi="Cambria"/>
        </w:rPr>
        <w:t>V případě řešení bezdrátových sítí (wifi) pak musí projekt naplňovat následující minimální parametry:</w:t>
      </w:r>
    </w:p>
    <w:p w14:paraId="02822F8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mechanismu izolace klientů</w:t>
      </w:r>
    </w:p>
    <w:p w14:paraId="5765C1E7"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Návrh topologie wifi sítě a analýza pokrytí signálem počítající s konzistentní Wi-Fi službou ve v příslušných prostorách školy a s kapacitami pro provoz mobilních zařízení pedagogického sboru i studentů</w:t>
      </w:r>
    </w:p>
    <w:p w14:paraId="75CCAAC9"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14:paraId="47C0D92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protokolu IEEE 802.1X resp. ověřování uživatelů oproti databázi účtů přes protokol radius (např. LDAP, MS AD …)</w:t>
      </w:r>
    </w:p>
    <w:p w14:paraId="4C56A76C"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standardu IEEE 802.11n a případně novějších (ac, ad), současná funkce AP v pásmu 2,4 a 5 GHz</w:t>
      </w:r>
    </w:p>
    <w:p w14:paraId="3361AB4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Minimálně pasivní zapojení</w:t>
      </w:r>
      <w:r w:rsidRPr="008E7ADC">
        <w:rPr>
          <w:rStyle w:val="Znakapoznpodarou"/>
          <w:rFonts w:ascii="Cambria" w:hAnsi="Cambria"/>
        </w:rPr>
        <w:footnoteReference w:id="7"/>
      </w:r>
      <w:r w:rsidRPr="008E7ADC">
        <w:rPr>
          <w:rFonts w:ascii="Cambria" w:hAnsi="Cambria"/>
        </w:rPr>
        <w:t xml:space="preserve"> do federovaného systému eduroam  (</w:t>
      </w:r>
      <w:hyperlink r:id="rId30" w:history="1">
        <w:r w:rsidRPr="008E7ADC">
          <w:rPr>
            <w:rStyle w:val="Hypertextovodkaz"/>
            <w:rFonts w:ascii="Cambria" w:hAnsi="Cambria"/>
          </w:rPr>
          <w:t>www.e</w:t>
        </w:r>
        <w:bookmarkStart w:id="6" w:name="_Hlt445109382"/>
        <w:bookmarkStart w:id="7" w:name="_Hlt445109383"/>
        <w:r w:rsidRPr="008E7ADC">
          <w:rPr>
            <w:rStyle w:val="Hypertextovodkaz"/>
            <w:rFonts w:ascii="Cambria" w:hAnsi="Cambria"/>
          </w:rPr>
          <w:t>d</w:t>
        </w:r>
        <w:bookmarkEnd w:id="6"/>
        <w:bookmarkEnd w:id="7"/>
        <w:r w:rsidRPr="008E7ADC">
          <w:rPr>
            <w:rStyle w:val="Hypertextovodkaz"/>
            <w:rFonts w:ascii="Cambria" w:hAnsi="Cambria"/>
          </w:rPr>
          <w:t>uroam.cz</w:t>
        </w:r>
      </w:hyperlink>
      <w:r w:rsidRPr="008E7ADC">
        <w:rPr>
          <w:rFonts w:ascii="Cambria" w:hAnsi="Cambria"/>
        </w:rPr>
        <w:t>). Optimálně aktivní zapojení do systému eduroam, pro zajištění národní i mezinárodní mobility žáků a učitelů.</w:t>
      </w:r>
    </w:p>
    <w:p w14:paraId="44F5BDB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WPA2, PoE, multi SSID, ACL pro filtrování provozu</w:t>
      </w:r>
    </w:p>
    <w:p w14:paraId="227B9196" w14:textId="77777777" w:rsidR="008E7ADC" w:rsidRPr="008E7ADC" w:rsidRDefault="008E7ADC" w:rsidP="008E7ADC">
      <w:pPr>
        <w:pStyle w:val="Odstavecseseznamem"/>
        <w:jc w:val="both"/>
        <w:rPr>
          <w:rFonts w:ascii="Cambria" w:hAnsi="Cambria"/>
        </w:rPr>
      </w:pPr>
    </w:p>
    <w:p w14:paraId="798CF03F" w14:textId="77777777" w:rsidR="008E7ADC" w:rsidRPr="00C4198E" w:rsidRDefault="008E7ADC" w:rsidP="00C4198E">
      <w:pPr>
        <w:jc w:val="both"/>
        <w:rPr>
          <w:rFonts w:ascii="Cambria" w:hAnsi="Cambria"/>
        </w:rPr>
      </w:pPr>
    </w:p>
    <w:p w14:paraId="2EE9890A"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 xml:space="preserve">Další bezpečnostní prvky </w:t>
      </w:r>
    </w:p>
    <w:p w14:paraId="503B0AB1" w14:textId="77777777" w:rsidR="008E7ADC" w:rsidRPr="008E7ADC" w:rsidRDefault="008E7ADC" w:rsidP="008E7ADC">
      <w:pPr>
        <w:pStyle w:val="Odstavecseseznamem"/>
        <w:ind w:left="0"/>
        <w:jc w:val="both"/>
        <w:rPr>
          <w:rFonts w:ascii="Cambria" w:hAnsi="Cambria"/>
        </w:rPr>
      </w:pPr>
    </w:p>
    <w:p w14:paraId="0415FBC6"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 xml:space="preserve">v rámci projektů je </w:t>
      </w:r>
      <w:r w:rsidRPr="008E7ADC">
        <w:rPr>
          <w:rFonts w:ascii="Cambria" w:hAnsi="Cambria"/>
          <w:u w:val="single"/>
        </w:rPr>
        <w:t>možné</w:t>
      </w:r>
      <w:r w:rsidRPr="008E7ADC">
        <w:rPr>
          <w:rFonts w:ascii="Cambria" w:hAnsi="Cambria"/>
        </w:rPr>
        <w:t xml:space="preserve"> realizovat další aktivity naplňující principy bezpečného využívání IT prostředků. Zejména pak jde o:</w:t>
      </w:r>
    </w:p>
    <w:p w14:paraId="5A689BBE"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Identity management systémy (IDM) – systém správy identit, řízení životního cyklu uživatelů, integrace do provozních a bezpečnostních systémů</w:t>
      </w:r>
    </w:p>
    <w:p w14:paraId="7A2BA66E"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Centralizovaný autentizační systém napojení na systém správy identit (např. na bázi LDAP, AD, studijní a personální agendy apod.) </w:t>
      </w:r>
    </w:p>
    <w:p w14:paraId="779CC51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Řešení dočasných přístupů (hosté, brigádníci, praktikanti, zákonní zástupci, externí subjekty, blokace wifi v určitém čase)</w:t>
      </w:r>
    </w:p>
    <w:p w14:paraId="544107CC"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Federované služby autentizace a autorizace (včetně aktivního zapojení do národních vzdělávacích federací a zpřístupnění jejich služeb)</w:t>
      </w:r>
    </w:p>
    <w:p w14:paraId="5DD5093B"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nebo zařízení pro sledování infrastruktury sítě a sledování IP provozu sítě (umožňující funkce RFC 3954 nebo ekvivalent (NetFlow))</w:t>
      </w:r>
    </w:p>
    <w:p w14:paraId="50CFFA65"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schopné detekovat nelegitimní provoz nebo síťové anomálie</w:t>
      </w:r>
    </w:p>
    <w:p w14:paraId="55C5C5FD"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lastRenderedPageBreak/>
        <w:t>Systémy vyhodnocování a správy událostí a bezpečnostních incidentů (log management, incident management)</w:t>
      </w:r>
    </w:p>
    <w:p w14:paraId="1F4957D3"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Systémy pro monitorování funkčnosti síťové a serverové infrastruktury (např. Nagios/Icinga)</w:t>
      </w:r>
    </w:p>
    <w:p w14:paraId="5BBAF61E"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Systémy uživatelské podpory naplňující principy ITIL (HelpDesk, ServiceDesk)</w:t>
      </w:r>
    </w:p>
    <w:p w14:paraId="2E80CD24"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Nástroje pro centrální správu a audit ICT prostředků</w:t>
      </w:r>
    </w:p>
    <w:p w14:paraId="1E4ABBAA"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zálohování a obnovy dat serverové infrastruktury</w:t>
      </w:r>
    </w:p>
    <w:p w14:paraId="340E3D94" w14:textId="77777777" w:rsidR="008E7ADC" w:rsidRPr="008E7ADC" w:rsidRDefault="008E7ADC" w:rsidP="008E7ADC">
      <w:pPr>
        <w:numPr>
          <w:ilvl w:val="0"/>
          <w:numId w:val="32"/>
        </w:numPr>
        <w:suppressAutoHyphens/>
        <w:spacing w:line="276" w:lineRule="auto"/>
        <w:jc w:val="both"/>
        <w:rPr>
          <w:rFonts w:ascii="Cambria" w:hAnsi="Cambria"/>
        </w:rPr>
      </w:pPr>
      <w:r w:rsidRPr="008E7ADC">
        <w:rPr>
          <w:rFonts w:ascii="Cambria" w:hAnsi="Cambria"/>
        </w:rPr>
        <w:t>Systémy pro antivirovou ochranu zařízení, antispamovou ochranu poštovních serverů</w:t>
      </w:r>
    </w:p>
    <w:p w14:paraId="215D21EC" w14:textId="77777777" w:rsidR="008E7ADC" w:rsidRPr="008E7ADC" w:rsidRDefault="008E7ADC" w:rsidP="008E7ADC">
      <w:pPr>
        <w:numPr>
          <w:ilvl w:val="0"/>
          <w:numId w:val="32"/>
        </w:numPr>
        <w:suppressAutoHyphens/>
        <w:spacing w:line="276" w:lineRule="auto"/>
        <w:jc w:val="both"/>
        <w:rPr>
          <w:rFonts w:ascii="Cambria" w:hAnsi="Cambria"/>
        </w:rPr>
      </w:pPr>
      <w:r w:rsidRPr="008E7ADC">
        <w:rPr>
          <w:rFonts w:ascii="Cambria" w:hAnsi="Cambria"/>
        </w:rPr>
        <w:t>Zabezpečení přístupových protokolů (SSL/TLS) služeb (např. emailové služby, webové servery, studijní a ekonomické agendy) atp.</w:t>
      </w:r>
    </w:p>
    <w:p w14:paraId="0CEB1555"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Podpora vzdáleného přístupu (VPN)</w:t>
      </w:r>
    </w:p>
    <w:sectPr w:rsidR="008E7ADC" w:rsidRPr="008E7ADC" w:rsidSect="002D2DC8">
      <w:headerReference w:type="default"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22E4" w14:textId="77777777" w:rsidR="001237DB" w:rsidRDefault="001237DB">
      <w:r>
        <w:separator/>
      </w:r>
    </w:p>
  </w:endnote>
  <w:endnote w:type="continuationSeparator" w:id="0">
    <w:p w14:paraId="7F2E650A" w14:textId="77777777" w:rsidR="001237DB" w:rsidRDefault="001237DB">
      <w:r>
        <w:continuationSeparator/>
      </w:r>
    </w:p>
  </w:endnote>
  <w:endnote w:type="continuationNotice" w:id="1">
    <w:p w14:paraId="09E81A7F" w14:textId="77777777" w:rsidR="001237DB" w:rsidRDefault="0012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5" w:type="dxa"/>
      <w:tblLayout w:type="fixed"/>
      <w:tblCellMar>
        <w:left w:w="70" w:type="dxa"/>
        <w:right w:w="70" w:type="dxa"/>
      </w:tblCellMar>
      <w:tblLook w:val="04A0" w:firstRow="1" w:lastRow="0" w:firstColumn="1" w:lastColumn="0" w:noHBand="0" w:noVBand="1"/>
    </w:tblPr>
    <w:tblGrid>
      <w:gridCol w:w="2608"/>
      <w:gridCol w:w="726"/>
      <w:gridCol w:w="1985"/>
      <w:gridCol w:w="1926"/>
      <w:gridCol w:w="1920"/>
    </w:tblGrid>
    <w:tr w:rsidR="002D2DC8" w14:paraId="713966B6" w14:textId="77777777" w:rsidTr="002D2DC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CBA5705" w14:textId="77777777" w:rsidR="002D2DC8" w:rsidRDefault="002D2DC8">
          <w:pPr>
            <w:pStyle w:val="Zpat"/>
            <w:spacing w:line="276" w:lineRule="auto"/>
            <w:rPr>
              <w:rFonts w:ascii="Arial" w:hAnsi="Arial" w:cs="Arial"/>
              <w:b/>
              <w:sz w:val="20"/>
              <w:lang w:eastAsia="en-US"/>
            </w:rPr>
          </w:pPr>
        </w:p>
      </w:tc>
      <w:tc>
        <w:tcPr>
          <w:tcW w:w="726" w:type="dxa"/>
          <w:tcBorders>
            <w:top w:val="single" w:sz="4" w:space="0" w:color="auto"/>
            <w:left w:val="nil"/>
            <w:bottom w:val="single" w:sz="4" w:space="0" w:color="auto"/>
            <w:right w:val="single" w:sz="8" w:space="0" w:color="FFFFFF"/>
          </w:tcBorders>
          <w:vAlign w:val="center"/>
        </w:tcPr>
        <w:p w14:paraId="23A94478" w14:textId="77777777" w:rsidR="002D2DC8" w:rsidRDefault="002D2DC8">
          <w:pPr>
            <w:pStyle w:val="Zpat"/>
            <w:spacing w:line="276" w:lineRule="auto"/>
            <w:rPr>
              <w:rFonts w:ascii="Arial" w:hAnsi="Arial" w:cs="Arial"/>
              <w:sz w:val="20"/>
              <w:lang w:eastAsia="en-US"/>
            </w:rPr>
          </w:pPr>
        </w:p>
      </w:tc>
      <w:tc>
        <w:tcPr>
          <w:tcW w:w="1984" w:type="dxa"/>
          <w:tcBorders>
            <w:top w:val="single" w:sz="4" w:space="0" w:color="auto"/>
            <w:left w:val="nil"/>
            <w:bottom w:val="single" w:sz="4" w:space="0" w:color="auto"/>
            <w:right w:val="single" w:sz="8" w:space="0" w:color="FFFFFF"/>
          </w:tcBorders>
          <w:vAlign w:val="center"/>
        </w:tcPr>
        <w:p w14:paraId="2FB4676B" w14:textId="77777777" w:rsidR="002D2DC8" w:rsidRDefault="002D2DC8">
          <w:pPr>
            <w:pStyle w:val="Zpat"/>
            <w:spacing w:line="276" w:lineRule="auto"/>
            <w:rPr>
              <w:rFonts w:ascii="Arial" w:hAnsi="Arial" w:cs="Arial"/>
              <w:sz w:val="20"/>
              <w:lang w:eastAsia="en-US"/>
            </w:rPr>
          </w:pPr>
        </w:p>
      </w:tc>
      <w:tc>
        <w:tcPr>
          <w:tcW w:w="1925" w:type="dxa"/>
          <w:tcBorders>
            <w:top w:val="single" w:sz="4" w:space="0" w:color="auto"/>
            <w:left w:val="nil"/>
            <w:bottom w:val="single" w:sz="4" w:space="0" w:color="auto"/>
            <w:right w:val="single" w:sz="8" w:space="0" w:color="FFFFFF"/>
          </w:tcBorders>
          <w:vAlign w:val="center"/>
        </w:tcPr>
        <w:p w14:paraId="36F033B6" w14:textId="77777777" w:rsidR="002D2DC8" w:rsidRDefault="002D2DC8">
          <w:pPr>
            <w:pStyle w:val="Zpat"/>
            <w:spacing w:line="276" w:lineRule="auto"/>
            <w:rPr>
              <w:rFonts w:ascii="Arial" w:hAnsi="Arial" w:cs="Arial"/>
              <w:sz w:val="20"/>
              <w:lang w:eastAsia="en-US"/>
            </w:rPr>
          </w:pPr>
        </w:p>
      </w:tc>
      <w:tc>
        <w:tcPr>
          <w:tcW w:w="1919" w:type="dxa"/>
          <w:tcBorders>
            <w:top w:val="single" w:sz="4" w:space="0" w:color="auto"/>
            <w:left w:val="nil"/>
            <w:bottom w:val="single" w:sz="4" w:space="0" w:color="auto"/>
            <w:right w:val="single" w:sz="4" w:space="0" w:color="auto"/>
          </w:tcBorders>
          <w:vAlign w:val="center"/>
          <w:hideMark/>
        </w:tcPr>
        <w:p w14:paraId="37FC9DAA" w14:textId="24C297C4" w:rsidR="002D2DC8" w:rsidRDefault="002D2DC8">
          <w:pPr>
            <w:pStyle w:val="Zpat"/>
            <w:spacing w:line="276" w:lineRule="auto"/>
            <w:jc w:val="right"/>
            <w:rPr>
              <w:rFonts w:ascii="Arial" w:hAnsi="Arial" w:cs="Arial"/>
              <w:sz w:val="20"/>
              <w:lang w:eastAsia="en-US"/>
            </w:rPr>
          </w:pPr>
          <w:r>
            <w:rPr>
              <w:rFonts w:ascii="Arial" w:hAnsi="Arial" w:cs="Arial"/>
              <w:sz w:val="20"/>
              <w:lang w:eastAsia="en-US"/>
            </w:rPr>
            <w:t xml:space="preserve">Strana </w:t>
          </w:r>
          <w:r>
            <w:rPr>
              <w:rStyle w:val="slostrnky"/>
              <w:rFonts w:ascii="Arial" w:hAnsi="Arial" w:cs="Arial"/>
              <w:sz w:val="20"/>
              <w:lang w:eastAsia="en-US"/>
            </w:rPr>
            <w:fldChar w:fldCharType="begin"/>
          </w:r>
          <w:r>
            <w:rPr>
              <w:rStyle w:val="slostrnky"/>
              <w:rFonts w:ascii="Arial" w:hAnsi="Arial" w:cs="Arial"/>
              <w:sz w:val="20"/>
              <w:lang w:eastAsia="en-US"/>
            </w:rPr>
            <w:instrText xml:space="preserve"> PAGE </w:instrText>
          </w:r>
          <w:r>
            <w:rPr>
              <w:rStyle w:val="slostrnky"/>
              <w:rFonts w:ascii="Arial" w:hAnsi="Arial" w:cs="Arial"/>
              <w:sz w:val="20"/>
              <w:lang w:eastAsia="en-US"/>
            </w:rPr>
            <w:fldChar w:fldCharType="separate"/>
          </w:r>
          <w:r w:rsidR="006D6BD6">
            <w:rPr>
              <w:rStyle w:val="slostrnky"/>
              <w:rFonts w:ascii="Arial" w:hAnsi="Arial" w:cs="Arial"/>
              <w:noProof/>
              <w:sz w:val="20"/>
              <w:lang w:eastAsia="en-US"/>
            </w:rPr>
            <w:t>1</w:t>
          </w:r>
          <w:r>
            <w:rPr>
              <w:rStyle w:val="slostrnky"/>
              <w:rFonts w:ascii="Arial" w:hAnsi="Arial" w:cs="Arial"/>
              <w:sz w:val="20"/>
              <w:lang w:eastAsia="en-US"/>
            </w:rPr>
            <w:fldChar w:fldCharType="end"/>
          </w:r>
          <w:r>
            <w:rPr>
              <w:rStyle w:val="slostrnky"/>
              <w:rFonts w:ascii="Arial" w:hAnsi="Arial" w:cs="Arial"/>
              <w:sz w:val="20"/>
              <w:lang w:eastAsia="en-US"/>
            </w:rPr>
            <w:t xml:space="preserve"> z </w:t>
          </w:r>
          <w:r>
            <w:rPr>
              <w:rStyle w:val="slostrnky"/>
              <w:rFonts w:ascii="Arial" w:hAnsi="Arial" w:cs="Arial"/>
              <w:sz w:val="20"/>
              <w:lang w:eastAsia="en-US"/>
            </w:rPr>
            <w:fldChar w:fldCharType="begin"/>
          </w:r>
          <w:r>
            <w:rPr>
              <w:rStyle w:val="slostrnky"/>
              <w:rFonts w:ascii="Arial" w:hAnsi="Arial" w:cs="Arial"/>
              <w:sz w:val="20"/>
              <w:lang w:eastAsia="en-US"/>
            </w:rPr>
            <w:instrText xml:space="preserve"> NUMPAGES </w:instrText>
          </w:r>
          <w:r>
            <w:rPr>
              <w:rStyle w:val="slostrnky"/>
              <w:rFonts w:ascii="Arial" w:hAnsi="Arial" w:cs="Arial"/>
              <w:sz w:val="20"/>
              <w:lang w:eastAsia="en-US"/>
            </w:rPr>
            <w:fldChar w:fldCharType="separate"/>
          </w:r>
          <w:r w:rsidR="006D6BD6">
            <w:rPr>
              <w:rStyle w:val="slostrnky"/>
              <w:rFonts w:ascii="Arial" w:hAnsi="Arial" w:cs="Arial"/>
              <w:noProof/>
              <w:sz w:val="20"/>
              <w:lang w:eastAsia="en-US"/>
            </w:rPr>
            <w:t>5</w:t>
          </w:r>
          <w:r>
            <w:rPr>
              <w:rStyle w:val="slostrnky"/>
              <w:rFonts w:ascii="Arial" w:hAnsi="Arial" w:cs="Arial"/>
              <w:sz w:val="20"/>
              <w:lang w:eastAsia="en-US"/>
            </w:rPr>
            <w:fldChar w:fldCharType="end"/>
          </w:r>
        </w:p>
      </w:tc>
    </w:tr>
  </w:tbl>
  <w:p w14:paraId="422639CC" w14:textId="77777777" w:rsidR="00AF7352" w:rsidRPr="002D2DC8" w:rsidRDefault="00AF7352" w:rsidP="002D2D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5E586D38"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9AEA339"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BB88F68"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62707C"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5820783"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3866E47D" w14:textId="77777777"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D2DC8">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D2DC8">
            <w:rPr>
              <w:rFonts w:ascii="Arial" w:hAnsi="Arial" w:cs="Arial"/>
              <w:noProof/>
              <w:sz w:val="20"/>
            </w:rPr>
            <w:t>5</w:t>
          </w:r>
          <w:r w:rsidRPr="00456D35">
            <w:rPr>
              <w:rFonts w:ascii="Arial" w:hAnsi="Arial" w:cs="Arial"/>
              <w:sz w:val="20"/>
            </w:rPr>
            <w:fldChar w:fldCharType="end"/>
          </w:r>
        </w:p>
      </w:tc>
    </w:tr>
  </w:tbl>
  <w:p w14:paraId="0162E712"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2D89" w14:textId="77777777" w:rsidR="001237DB" w:rsidRDefault="001237DB">
      <w:r>
        <w:separator/>
      </w:r>
    </w:p>
  </w:footnote>
  <w:footnote w:type="continuationSeparator" w:id="0">
    <w:p w14:paraId="26B741B6" w14:textId="77777777" w:rsidR="001237DB" w:rsidRDefault="001237DB">
      <w:r>
        <w:continuationSeparator/>
      </w:r>
    </w:p>
  </w:footnote>
  <w:footnote w:type="continuationNotice" w:id="1">
    <w:p w14:paraId="199D5E73" w14:textId="77777777" w:rsidR="001237DB" w:rsidRDefault="001237DB"/>
  </w:footnote>
  <w:footnote w:id="2">
    <w:p w14:paraId="3512204A" w14:textId="77777777"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14:paraId="136D74B4" w14:textId="77777777"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14:paraId="6922CB3F" w14:textId="77777777"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14:paraId="76DC1004" w14:textId="77777777" w:rsidR="008E7ADC" w:rsidRPr="00853F26" w:rsidRDefault="008E7ADC" w:rsidP="008E7ADC">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14:paraId="735F6B60" w14:textId="77777777" w:rsidR="008E7ADC" w:rsidRDefault="008E7ADC" w:rsidP="008E7ADC">
      <w:pPr>
        <w:pStyle w:val="Prosttext"/>
      </w:pPr>
    </w:p>
    <w:p w14:paraId="2EA740E1" w14:textId="77777777" w:rsidR="008E7ADC" w:rsidRDefault="008E7ADC" w:rsidP="008E7ADC">
      <w:pPr>
        <w:pStyle w:val="Textpoznpodarou"/>
      </w:pPr>
    </w:p>
  </w:footnote>
  <w:footnote w:id="6">
    <w:p w14:paraId="6170CD14" w14:textId="1DE7F706"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r w:rsidR="00AA20FD">
        <w:rPr>
          <w:i/>
          <w:sz w:val="16"/>
          <w:szCs w:val="16"/>
        </w:rPr>
        <w:t>u</w:t>
      </w:r>
      <w:r w:rsidRPr="008F1F9E">
        <w:rPr>
          <w:i/>
          <w:sz w:val="16"/>
          <w:szCs w:val="16"/>
        </w:rPr>
        <w:t>čebnové) musí splňovat pouze požadavek na neblokující architekturou přepínacího subsystému</w:t>
      </w:r>
    </w:p>
  </w:footnote>
  <w:footnote w:id="7">
    <w:p w14:paraId="3F787433" w14:textId="4524E179" w:rsidR="008E7ADC" w:rsidRPr="005F0D46" w:rsidRDefault="008E7ADC" w:rsidP="008E7ADC">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14:paraId="0B0E8CA4" w14:textId="77777777" w:rsidR="008E7ADC" w:rsidRDefault="008E7ADC" w:rsidP="008E7ADC">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E688" w14:textId="77777777" w:rsidR="00E07C55" w:rsidRDefault="00E07C55">
    <w:pPr>
      <w:pStyle w:val="Zhlav"/>
    </w:pPr>
    <w:r>
      <w:rPr>
        <w:noProof/>
      </w:rPr>
      <w:drawing>
        <wp:inline distT="0" distB="0" distL="0" distR="0" wp14:anchorId="60279DF8" wp14:editId="6AE40B82">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BDD6" w14:textId="77777777" w:rsidR="00AF7352" w:rsidRDefault="00AF7352">
    <w:pPr>
      <w:pStyle w:val="Zhlav"/>
    </w:pPr>
    <w:r>
      <w:rPr>
        <w:noProof/>
      </w:rPr>
      <w:drawing>
        <wp:inline distT="0" distB="0" distL="0" distR="0" wp14:anchorId="499A60F4" wp14:editId="42864BA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200"/>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37DB"/>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DC8"/>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6D2"/>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50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6BD6"/>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155C"/>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3899"/>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2F56"/>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6ECA"/>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49D6"/>
    <w:rsid w:val="00A959F1"/>
    <w:rsid w:val="00A95FCE"/>
    <w:rsid w:val="00A9677A"/>
    <w:rsid w:val="00AA03A9"/>
    <w:rsid w:val="00AA06B2"/>
    <w:rsid w:val="00AA0D52"/>
    <w:rsid w:val="00AA12B0"/>
    <w:rsid w:val="00AA20FD"/>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102C"/>
    <w:rsid w:val="00B02AEC"/>
    <w:rsid w:val="00B03C1F"/>
    <w:rsid w:val="00B044B4"/>
    <w:rsid w:val="00B050E9"/>
    <w:rsid w:val="00B0626C"/>
    <w:rsid w:val="00B07D2A"/>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B7B03"/>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07C55"/>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0390"/>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21E"/>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56FCA1"/>
  <w15:docId w15:val="{F9149AC9-6B1B-47E5-B31E-C3ADA97F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link w:val="ZpatChar"/>
    <w:uiPriority w:val="99"/>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 w:type="character" w:customStyle="1" w:styleId="ZpatChar">
    <w:name w:val="Zápatí Char"/>
    <w:basedOn w:val="Standardnpsmoodstavce"/>
    <w:link w:val="Zpat"/>
    <w:uiPriority w:val="99"/>
    <w:rsid w:val="002D2DC8"/>
    <w:rPr>
      <w:sz w:val="22"/>
    </w:rPr>
  </w:style>
  <w:style w:type="character" w:styleId="slostrnky">
    <w:name w:val="page number"/>
    <w:basedOn w:val="Standardnpsmoodstavce"/>
    <w:semiHidden/>
    <w:unhideWhenUsed/>
    <w:rsid w:val="002D2D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0758936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3253188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5649-1665-4724-B567-957AAECC0AB5}">
  <ds:schemaRefs>
    <ds:schemaRef ds:uri="http://schemas.openxmlformats.org/officeDocument/2006/bibliography"/>
  </ds:schemaRefs>
</ds:datastoreItem>
</file>

<file path=customXml/itemProps10.xml><?xml version="1.0" encoding="utf-8"?>
<ds:datastoreItem xmlns:ds="http://schemas.openxmlformats.org/officeDocument/2006/customXml" ds:itemID="{0CE2A023-4473-499A-B8AC-EC3D95813728}">
  <ds:schemaRefs>
    <ds:schemaRef ds:uri="http://schemas.openxmlformats.org/officeDocument/2006/bibliography"/>
  </ds:schemaRefs>
</ds:datastoreItem>
</file>

<file path=customXml/itemProps11.xml><?xml version="1.0" encoding="utf-8"?>
<ds:datastoreItem xmlns:ds="http://schemas.openxmlformats.org/officeDocument/2006/customXml" ds:itemID="{EBF227C3-71A5-4D91-85BF-495E145E414B}">
  <ds:schemaRefs>
    <ds:schemaRef ds:uri="http://schemas.openxmlformats.org/officeDocument/2006/bibliography"/>
  </ds:schemaRefs>
</ds:datastoreItem>
</file>

<file path=customXml/itemProps12.xml><?xml version="1.0" encoding="utf-8"?>
<ds:datastoreItem xmlns:ds="http://schemas.openxmlformats.org/officeDocument/2006/customXml" ds:itemID="{BE266CC3-28E6-45E9-9743-91D9A8F4F637}">
  <ds:schemaRefs>
    <ds:schemaRef ds:uri="http://schemas.openxmlformats.org/officeDocument/2006/bibliography"/>
  </ds:schemaRefs>
</ds:datastoreItem>
</file>

<file path=customXml/itemProps13.xml><?xml version="1.0" encoding="utf-8"?>
<ds:datastoreItem xmlns:ds="http://schemas.openxmlformats.org/officeDocument/2006/customXml" ds:itemID="{D3F5796A-EC79-4033-902B-F77B1821467A}">
  <ds:schemaRefs>
    <ds:schemaRef ds:uri="http://schemas.openxmlformats.org/officeDocument/2006/bibliography"/>
  </ds:schemaRefs>
</ds:datastoreItem>
</file>

<file path=customXml/itemProps14.xml><?xml version="1.0" encoding="utf-8"?>
<ds:datastoreItem xmlns:ds="http://schemas.openxmlformats.org/officeDocument/2006/customXml" ds:itemID="{F16EE33E-30AD-4833-ADE1-681BC780AF89}">
  <ds:schemaRefs>
    <ds:schemaRef ds:uri="http://schemas.openxmlformats.org/officeDocument/2006/bibliography"/>
  </ds:schemaRefs>
</ds:datastoreItem>
</file>

<file path=customXml/itemProps15.xml><?xml version="1.0" encoding="utf-8"?>
<ds:datastoreItem xmlns:ds="http://schemas.openxmlformats.org/officeDocument/2006/customXml" ds:itemID="{0C6E4FEE-A9A4-49CD-9A5A-EA472ED092F5}">
  <ds:schemaRefs>
    <ds:schemaRef ds:uri="http://schemas.openxmlformats.org/officeDocument/2006/bibliography"/>
  </ds:schemaRefs>
</ds:datastoreItem>
</file>

<file path=customXml/itemProps16.xml><?xml version="1.0" encoding="utf-8"?>
<ds:datastoreItem xmlns:ds="http://schemas.openxmlformats.org/officeDocument/2006/customXml" ds:itemID="{EB6F6E8C-B111-4664-8669-C381559D0FBC}">
  <ds:schemaRefs>
    <ds:schemaRef ds:uri="http://schemas.openxmlformats.org/officeDocument/2006/bibliography"/>
  </ds:schemaRefs>
</ds:datastoreItem>
</file>

<file path=customXml/itemProps17.xml><?xml version="1.0" encoding="utf-8"?>
<ds:datastoreItem xmlns:ds="http://schemas.openxmlformats.org/officeDocument/2006/customXml" ds:itemID="{11019B15-487B-4F88-B09B-8503D193B384}">
  <ds:schemaRefs>
    <ds:schemaRef ds:uri="http://schemas.openxmlformats.org/officeDocument/2006/bibliography"/>
  </ds:schemaRefs>
</ds:datastoreItem>
</file>

<file path=customXml/itemProps18.xml><?xml version="1.0" encoding="utf-8"?>
<ds:datastoreItem xmlns:ds="http://schemas.openxmlformats.org/officeDocument/2006/customXml" ds:itemID="{6B3A1315-891E-4F60-8676-2CF01042E500}">
  <ds:schemaRefs>
    <ds:schemaRef ds:uri="http://schemas.openxmlformats.org/officeDocument/2006/bibliography"/>
  </ds:schemaRefs>
</ds:datastoreItem>
</file>

<file path=customXml/itemProps19.xml><?xml version="1.0" encoding="utf-8"?>
<ds:datastoreItem xmlns:ds="http://schemas.openxmlformats.org/officeDocument/2006/customXml" ds:itemID="{36283E47-812E-404D-80DC-C079C46240D9}">
  <ds:schemaRefs>
    <ds:schemaRef ds:uri="http://schemas.openxmlformats.org/officeDocument/2006/bibliography"/>
  </ds:schemaRefs>
</ds:datastoreItem>
</file>

<file path=customXml/itemProps2.xml><?xml version="1.0" encoding="utf-8"?>
<ds:datastoreItem xmlns:ds="http://schemas.openxmlformats.org/officeDocument/2006/customXml" ds:itemID="{EA566C7C-B9B8-465B-A6C3-565BC4D3EDFA}">
  <ds:schemaRefs>
    <ds:schemaRef ds:uri="http://schemas.openxmlformats.org/officeDocument/2006/bibliography"/>
  </ds:schemaRefs>
</ds:datastoreItem>
</file>

<file path=customXml/itemProps20.xml><?xml version="1.0" encoding="utf-8"?>
<ds:datastoreItem xmlns:ds="http://schemas.openxmlformats.org/officeDocument/2006/customXml" ds:itemID="{D96167BA-F894-4978-8A48-B69A38A15363}">
  <ds:schemaRefs>
    <ds:schemaRef ds:uri="http://schemas.openxmlformats.org/officeDocument/2006/bibliography"/>
  </ds:schemaRefs>
</ds:datastoreItem>
</file>

<file path=customXml/itemProps21.xml><?xml version="1.0" encoding="utf-8"?>
<ds:datastoreItem xmlns:ds="http://schemas.openxmlformats.org/officeDocument/2006/customXml" ds:itemID="{F882BD29-9DE7-4F3D-883A-501AFC87E915}">
  <ds:schemaRefs>
    <ds:schemaRef ds:uri="http://schemas.openxmlformats.org/officeDocument/2006/bibliography"/>
  </ds:schemaRefs>
</ds:datastoreItem>
</file>

<file path=customXml/itemProps22.xml><?xml version="1.0" encoding="utf-8"?>
<ds:datastoreItem xmlns:ds="http://schemas.openxmlformats.org/officeDocument/2006/customXml" ds:itemID="{A7C828DA-DA74-43FE-BFAD-D9D9D3FDC306}">
  <ds:schemaRefs>
    <ds:schemaRef ds:uri="http://schemas.openxmlformats.org/officeDocument/2006/bibliography"/>
  </ds:schemaRefs>
</ds:datastoreItem>
</file>

<file path=customXml/itemProps3.xml><?xml version="1.0" encoding="utf-8"?>
<ds:datastoreItem xmlns:ds="http://schemas.openxmlformats.org/officeDocument/2006/customXml" ds:itemID="{B71F204A-F6B2-4457-BC9F-90F7CBE3F5C0}">
  <ds:schemaRefs>
    <ds:schemaRef ds:uri="http://schemas.openxmlformats.org/officeDocument/2006/bibliography"/>
  </ds:schemaRefs>
</ds:datastoreItem>
</file>

<file path=customXml/itemProps4.xml><?xml version="1.0" encoding="utf-8"?>
<ds:datastoreItem xmlns:ds="http://schemas.openxmlformats.org/officeDocument/2006/customXml" ds:itemID="{FDE07ED1-2554-4177-9FF3-1952C36E771C}">
  <ds:schemaRefs>
    <ds:schemaRef ds:uri="http://schemas.openxmlformats.org/officeDocument/2006/bibliography"/>
  </ds:schemaRefs>
</ds:datastoreItem>
</file>

<file path=customXml/itemProps5.xml><?xml version="1.0" encoding="utf-8"?>
<ds:datastoreItem xmlns:ds="http://schemas.openxmlformats.org/officeDocument/2006/customXml" ds:itemID="{A0DFCBC3-69A3-46B8-BB44-E8187A0E1956}">
  <ds:schemaRefs>
    <ds:schemaRef ds:uri="http://schemas.openxmlformats.org/officeDocument/2006/bibliography"/>
  </ds:schemaRefs>
</ds:datastoreItem>
</file>

<file path=customXml/itemProps6.xml><?xml version="1.0" encoding="utf-8"?>
<ds:datastoreItem xmlns:ds="http://schemas.openxmlformats.org/officeDocument/2006/customXml" ds:itemID="{D344A543-C6A1-46A8-92CA-62698C8E5094}">
  <ds:schemaRefs>
    <ds:schemaRef ds:uri="http://schemas.openxmlformats.org/officeDocument/2006/bibliography"/>
  </ds:schemaRefs>
</ds:datastoreItem>
</file>

<file path=customXml/itemProps7.xml><?xml version="1.0" encoding="utf-8"?>
<ds:datastoreItem xmlns:ds="http://schemas.openxmlformats.org/officeDocument/2006/customXml" ds:itemID="{28A5393E-2A60-42C6-9251-349D22233D51}">
  <ds:schemaRefs>
    <ds:schemaRef ds:uri="http://schemas.openxmlformats.org/officeDocument/2006/bibliography"/>
  </ds:schemaRefs>
</ds:datastoreItem>
</file>

<file path=customXml/itemProps8.xml><?xml version="1.0" encoding="utf-8"?>
<ds:datastoreItem xmlns:ds="http://schemas.openxmlformats.org/officeDocument/2006/customXml" ds:itemID="{EBB423C6-F3EA-4002-B175-9D5BD97A3B46}">
  <ds:schemaRefs>
    <ds:schemaRef ds:uri="http://schemas.openxmlformats.org/officeDocument/2006/bibliography"/>
  </ds:schemaRefs>
</ds:datastoreItem>
</file>

<file path=customXml/itemProps9.xml><?xml version="1.0" encoding="utf-8"?>
<ds:datastoreItem xmlns:ds="http://schemas.openxmlformats.org/officeDocument/2006/customXml" ds:itemID="{7440D245-D659-4F2E-9A6D-41FAEF6E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1123</Words>
  <Characters>6632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30</cp:revision>
  <cp:lastPrinted>2014-05-14T09:54:00Z</cp:lastPrinted>
  <dcterms:created xsi:type="dcterms:W3CDTF">2016-04-22T07:22:00Z</dcterms:created>
  <dcterms:modified xsi:type="dcterms:W3CDTF">2018-05-03T04:59:00Z</dcterms:modified>
</cp:coreProperties>
</file>