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07B" w:rsidRDefault="00BC707B" w:rsidP="00BB41EA">
      <w:pPr>
        <w:pStyle w:val="Zkladnodstavec"/>
        <w:jc w:val="center"/>
        <w:rPr>
          <w:rFonts w:asciiTheme="majorHAnsi" w:hAnsiTheme="majorHAnsi" w:cs="MyriadPro-Black"/>
          <w:caps/>
          <w:sz w:val="40"/>
          <w:szCs w:val="60"/>
        </w:rPr>
      </w:pPr>
    </w:p>
    <w:p w:rsidR="00BB41EA" w:rsidRPr="003E6B8A" w:rsidRDefault="00BB41EA" w:rsidP="00BB41EA">
      <w:pPr>
        <w:pStyle w:val="Zkladnodstavec"/>
        <w:jc w:val="center"/>
        <w:rPr>
          <w:rFonts w:asciiTheme="majorHAnsi" w:hAnsiTheme="majorHAnsi" w:cs="MyriadPro-Black"/>
          <w:caps/>
          <w:sz w:val="40"/>
          <w:szCs w:val="60"/>
        </w:rPr>
      </w:pPr>
      <w:r w:rsidRPr="003E6B8A">
        <w:rPr>
          <w:rFonts w:asciiTheme="majorHAnsi" w:hAnsiTheme="majorHAnsi" w:cs="MyriadPro-Black"/>
          <w:caps/>
          <w:sz w:val="40"/>
          <w:szCs w:val="60"/>
        </w:rPr>
        <w:t>INTEGROVANÝ REGIONÁLNÍ OPERAČNÍ PROGRAM</w:t>
      </w:r>
    </w:p>
    <w:p w:rsidR="00BB41EA" w:rsidRPr="003E6B8A" w:rsidRDefault="00BB41EA" w:rsidP="00BB41EA">
      <w:pPr>
        <w:rPr>
          <w:rFonts w:cs="Arial"/>
          <w:b/>
          <w:sz w:val="40"/>
          <w:szCs w:val="40"/>
        </w:rPr>
      </w:pPr>
    </w:p>
    <w:p w:rsidR="00BB41EA" w:rsidRPr="003E6B8A" w:rsidRDefault="00BB41EA" w:rsidP="00BB41EA">
      <w:pPr>
        <w:rPr>
          <w:rFonts w:cs="Arial"/>
          <w:b/>
          <w:sz w:val="40"/>
          <w:szCs w:val="40"/>
        </w:rPr>
      </w:pPr>
    </w:p>
    <w:p w:rsidR="00BB41EA" w:rsidRPr="003E6B8A" w:rsidRDefault="00BB41EA" w:rsidP="00BB41EA">
      <w:pPr>
        <w:pStyle w:val="Zkladnodstavec"/>
        <w:rPr>
          <w:rFonts w:asciiTheme="majorHAnsi" w:hAnsiTheme="majorHAnsi" w:cs="MyriadPro-Black"/>
          <w:caps/>
          <w:sz w:val="40"/>
          <w:szCs w:val="40"/>
        </w:rPr>
      </w:pPr>
    </w:p>
    <w:p w:rsidR="00BB41EA" w:rsidRPr="003E6B8A" w:rsidRDefault="00BB41EA" w:rsidP="00BB41EA">
      <w:pPr>
        <w:pStyle w:val="Zkladnodstavec"/>
        <w:rPr>
          <w:rFonts w:asciiTheme="majorHAnsi" w:hAnsiTheme="majorHAnsi" w:cs="MyriadPro-Black"/>
          <w:caps/>
          <w:sz w:val="40"/>
          <w:szCs w:val="40"/>
        </w:rPr>
      </w:pPr>
    </w:p>
    <w:p w:rsidR="00BB41EA" w:rsidRPr="003E6B8A" w:rsidRDefault="00BB41EA" w:rsidP="00BB41EA"/>
    <w:p w:rsidR="00BB41EA" w:rsidRPr="003E6B8A" w:rsidRDefault="00BB41EA" w:rsidP="00BB41EA">
      <w:pPr>
        <w:pStyle w:val="Zkladnodstavec"/>
        <w:rPr>
          <w:rFonts w:asciiTheme="majorHAnsi" w:hAnsiTheme="majorHAnsi" w:cs="MyriadPro-Black"/>
          <w:caps/>
          <w:sz w:val="60"/>
          <w:szCs w:val="60"/>
        </w:rPr>
      </w:pPr>
      <w:r w:rsidRPr="003E6B8A">
        <w:rPr>
          <w:rFonts w:asciiTheme="majorHAnsi" w:hAnsiTheme="majorHAnsi" w:cs="MyriadPro-Black"/>
          <w:caps/>
          <w:sz w:val="60"/>
          <w:szCs w:val="60"/>
        </w:rPr>
        <w:t>Obecná PRAVIDLA</w:t>
      </w:r>
    </w:p>
    <w:p w:rsidR="00BB41EA" w:rsidRPr="003E6B8A" w:rsidRDefault="00BB41EA" w:rsidP="00BB41EA">
      <w:pPr>
        <w:pStyle w:val="Zkladnodstavec"/>
        <w:rPr>
          <w:rFonts w:asciiTheme="majorHAnsi" w:hAnsiTheme="majorHAnsi" w:cs="MyriadPro-Black"/>
          <w:caps/>
          <w:sz w:val="60"/>
          <w:szCs w:val="60"/>
        </w:rPr>
      </w:pPr>
      <w:r w:rsidRPr="003E6B8A">
        <w:rPr>
          <w:rFonts w:asciiTheme="majorHAnsi" w:hAnsiTheme="majorHAnsi" w:cs="MyriadPro-Black"/>
          <w:caps/>
          <w:sz w:val="60"/>
          <w:szCs w:val="60"/>
        </w:rPr>
        <w:t xml:space="preserve">PRO ŽADATELE A PŘÍJEMCE </w:t>
      </w:r>
    </w:p>
    <w:p w:rsidR="00BB41EA" w:rsidRPr="003E6B8A" w:rsidRDefault="00BB41EA" w:rsidP="00BB41EA">
      <w:pPr>
        <w:rPr>
          <w:rFonts w:cs="Arial"/>
          <w:b/>
          <w:sz w:val="40"/>
          <w:szCs w:val="40"/>
        </w:rPr>
      </w:pPr>
    </w:p>
    <w:p w:rsidR="00BB41EA" w:rsidRPr="003E6B8A" w:rsidRDefault="00BB41EA" w:rsidP="00BB41EA">
      <w:pPr>
        <w:pStyle w:val="Zkladnodstavec"/>
        <w:rPr>
          <w:rFonts w:asciiTheme="majorHAnsi" w:hAnsiTheme="majorHAnsi" w:cs="MyriadPro-Black"/>
          <w:caps/>
          <w:sz w:val="40"/>
          <w:szCs w:val="40"/>
        </w:rPr>
      </w:pPr>
      <w:r w:rsidRPr="003E6B8A">
        <w:rPr>
          <w:rFonts w:asciiTheme="majorHAnsi" w:hAnsiTheme="majorHAnsi" w:cs="MyriadPro-Black"/>
          <w:caps/>
          <w:sz w:val="40"/>
          <w:szCs w:val="40"/>
        </w:rPr>
        <w:t xml:space="preserve">PŘÍLOHA Č. </w:t>
      </w:r>
      <w:r>
        <w:rPr>
          <w:rFonts w:asciiTheme="majorHAnsi" w:hAnsiTheme="majorHAnsi" w:cs="MyriadPro-Black"/>
          <w:caps/>
          <w:sz w:val="40"/>
          <w:szCs w:val="40"/>
        </w:rPr>
        <w:t>17</w:t>
      </w:r>
    </w:p>
    <w:p w:rsidR="00BB41EA" w:rsidRPr="003E6B8A" w:rsidRDefault="00BB41EA" w:rsidP="00BB41EA">
      <w:pPr>
        <w:pStyle w:val="Zkladnodstavec"/>
        <w:rPr>
          <w:rFonts w:asciiTheme="majorHAnsi" w:hAnsiTheme="majorHAnsi" w:cs="MyriadPro-Black"/>
          <w:b/>
          <w:caps/>
          <w:sz w:val="46"/>
          <w:szCs w:val="40"/>
        </w:rPr>
      </w:pPr>
    </w:p>
    <w:p w:rsidR="00BB41EA" w:rsidRPr="003E6B8A" w:rsidRDefault="00BB41EA" w:rsidP="00BB41EA">
      <w:pPr>
        <w:pStyle w:val="Zkladnodstavec"/>
        <w:rPr>
          <w:rFonts w:asciiTheme="majorHAnsi" w:hAnsiTheme="majorHAnsi" w:cs="MyriadPro-Black"/>
          <w:b/>
          <w:caps/>
          <w:sz w:val="46"/>
          <w:szCs w:val="40"/>
        </w:rPr>
      </w:pPr>
      <w:r w:rsidRPr="003E6B8A">
        <w:rPr>
          <w:rFonts w:asciiTheme="majorHAnsi" w:hAnsiTheme="majorHAnsi" w:cs="MyriadPro-Black"/>
          <w:b/>
          <w:caps/>
          <w:sz w:val="46"/>
          <w:szCs w:val="40"/>
        </w:rPr>
        <w:t>POSTUP PRO ZPRACOVÁNÍ CBA V MS2014+</w:t>
      </w:r>
    </w:p>
    <w:p w:rsidR="00BB41EA" w:rsidRDefault="00BB41EA" w:rsidP="00BB41EA">
      <w:pPr>
        <w:rPr>
          <w:szCs w:val="24"/>
        </w:rPr>
      </w:pPr>
    </w:p>
    <w:p w:rsidR="00BB41EA" w:rsidRDefault="00BB41EA" w:rsidP="00BB41EA">
      <w:pPr>
        <w:rPr>
          <w:szCs w:val="24"/>
        </w:rPr>
      </w:pPr>
    </w:p>
    <w:p w:rsidR="00BB41EA" w:rsidRDefault="00BB41EA" w:rsidP="00BB41EA">
      <w:pPr>
        <w:rPr>
          <w:szCs w:val="24"/>
        </w:rPr>
      </w:pPr>
    </w:p>
    <w:p w:rsidR="00BB41EA" w:rsidRPr="003E6B8A" w:rsidRDefault="00BB41EA" w:rsidP="00BB41EA">
      <w:pPr>
        <w:rPr>
          <w:szCs w:val="24"/>
        </w:rPr>
      </w:pPr>
    </w:p>
    <w:p w:rsidR="00BB41EA" w:rsidRPr="00945843" w:rsidRDefault="00BB41EA" w:rsidP="00BB41EA">
      <w:pPr>
        <w:pStyle w:val="Zkladnodstavec"/>
        <w:rPr>
          <w:rFonts w:asciiTheme="majorHAnsi" w:hAnsiTheme="majorHAnsi" w:cs="MyriadPro-Black"/>
          <w:caps/>
          <w:color w:val="A6A6A6" w:themeColor="background1" w:themeShade="A6"/>
          <w:sz w:val="32"/>
          <w:szCs w:val="40"/>
        </w:rPr>
      </w:pPr>
      <w:r w:rsidRPr="00945843">
        <w:rPr>
          <w:rFonts w:asciiTheme="majorHAnsi" w:hAnsiTheme="majorHAnsi" w:cs="MyriadPro-Black"/>
          <w:caps/>
          <w:color w:val="A6A6A6" w:themeColor="background1" w:themeShade="A6"/>
          <w:sz w:val="32"/>
          <w:szCs w:val="40"/>
        </w:rPr>
        <w:t>VYDÁNÍ 1.</w:t>
      </w:r>
      <w:r w:rsidR="00421089">
        <w:rPr>
          <w:rFonts w:asciiTheme="majorHAnsi" w:hAnsiTheme="majorHAnsi" w:cs="MyriadPro-Black"/>
          <w:caps/>
          <w:color w:val="A6A6A6" w:themeColor="background1" w:themeShade="A6"/>
          <w:sz w:val="32"/>
          <w:szCs w:val="40"/>
        </w:rPr>
        <w:t>8</w:t>
      </w:r>
    </w:p>
    <w:p w:rsidR="00BB41EA" w:rsidRPr="00945843" w:rsidRDefault="00BB41EA" w:rsidP="00BB41EA">
      <w:pPr>
        <w:pStyle w:val="Zkladnodstavec"/>
        <w:rPr>
          <w:rFonts w:asciiTheme="majorHAnsi" w:hAnsiTheme="majorHAnsi" w:cs="MyriadPro-Black"/>
          <w:caps/>
          <w:color w:val="A6A6A6" w:themeColor="background1" w:themeShade="A6"/>
          <w:sz w:val="32"/>
          <w:szCs w:val="40"/>
        </w:rPr>
      </w:pPr>
      <w:r w:rsidRPr="00945843">
        <w:rPr>
          <w:rFonts w:asciiTheme="majorHAnsi" w:hAnsiTheme="majorHAnsi" w:cs="MyriadPro-Black"/>
          <w:caps/>
          <w:color w:val="A6A6A6" w:themeColor="background1" w:themeShade="A6"/>
          <w:sz w:val="32"/>
          <w:szCs w:val="40"/>
        </w:rPr>
        <w:t xml:space="preserve">PLATNOST OD </w:t>
      </w:r>
      <w:r w:rsidR="00580127">
        <w:rPr>
          <w:rFonts w:asciiTheme="majorHAnsi" w:hAnsiTheme="majorHAnsi" w:cs="MyriadPro-Black"/>
          <w:caps/>
          <w:color w:val="A6A6A6" w:themeColor="background1" w:themeShade="A6"/>
          <w:sz w:val="32"/>
          <w:szCs w:val="40"/>
        </w:rPr>
        <w:t>3</w:t>
      </w:r>
      <w:r w:rsidRPr="00945843">
        <w:rPr>
          <w:rFonts w:asciiTheme="majorHAnsi" w:hAnsiTheme="majorHAnsi" w:cs="MyriadPro-Black"/>
          <w:caps/>
          <w:color w:val="A6A6A6" w:themeColor="background1" w:themeShade="A6"/>
          <w:sz w:val="32"/>
          <w:szCs w:val="40"/>
        </w:rPr>
        <w:t xml:space="preserve">. </w:t>
      </w:r>
      <w:r w:rsidR="00580127">
        <w:rPr>
          <w:rFonts w:asciiTheme="majorHAnsi" w:hAnsiTheme="majorHAnsi" w:cs="MyriadPro-Black"/>
          <w:caps/>
          <w:color w:val="A6A6A6" w:themeColor="background1" w:themeShade="A6"/>
          <w:sz w:val="32"/>
          <w:szCs w:val="40"/>
        </w:rPr>
        <w:t>4</w:t>
      </w:r>
      <w:r w:rsidR="005504A4">
        <w:rPr>
          <w:rFonts w:asciiTheme="majorHAnsi" w:hAnsiTheme="majorHAnsi" w:cs="MyriadPro-Black"/>
          <w:caps/>
          <w:color w:val="A6A6A6" w:themeColor="background1" w:themeShade="A6"/>
          <w:sz w:val="32"/>
          <w:szCs w:val="40"/>
        </w:rPr>
        <w:t>. 201</w:t>
      </w:r>
      <w:r w:rsidR="00CF7EAA">
        <w:rPr>
          <w:rFonts w:asciiTheme="majorHAnsi" w:hAnsiTheme="majorHAnsi" w:cs="MyriadPro-Black"/>
          <w:caps/>
          <w:color w:val="A6A6A6" w:themeColor="background1" w:themeShade="A6"/>
          <w:sz w:val="32"/>
          <w:szCs w:val="40"/>
        </w:rPr>
        <w:t>7</w:t>
      </w:r>
    </w:p>
    <w:p w:rsidR="00BB41EA" w:rsidRDefault="00BB41EA" w:rsidP="00BB41EA">
      <w:pPr>
        <w:rPr>
          <w:szCs w:val="24"/>
        </w:rPr>
      </w:pPr>
    </w:p>
    <w:p w:rsidR="008B4237" w:rsidRPr="003E6B8A" w:rsidRDefault="008B4237" w:rsidP="00BB41EA">
      <w:pPr>
        <w:rPr>
          <w:szCs w:val="24"/>
        </w:rPr>
      </w:pPr>
    </w:p>
    <w:bookmarkStart w:id="0" w:name="_Toc478726927" w:displacedByCustomXml="next"/>
    <w:bookmarkStart w:id="1" w:name="_Toc445993157" w:displacedByCustomXml="next"/>
    <w:bookmarkStart w:id="2" w:name="_Toc438199731" w:displacedByCustomXml="next"/>
    <w:bookmarkStart w:id="3" w:name="_Toc434396088" w:displacedByCustomXml="next"/>
    <w:bookmarkStart w:id="4" w:name="_Toc455138911" w:displacedByCustomXml="next"/>
    <w:bookmarkStart w:id="5" w:name="_Toc457809682" w:displacedByCustomXml="next"/>
    <w:bookmarkStart w:id="6" w:name="_Toc457809764" w:displacedByCustomXml="next"/>
    <w:sdt>
      <w:sdtPr>
        <w:rPr>
          <w:rFonts w:asciiTheme="minorHAnsi" w:eastAsiaTheme="minorHAnsi" w:hAnsiTheme="minorHAnsi" w:cstheme="minorBidi"/>
          <w:b w:val="0"/>
          <w:bCs w:val="0"/>
          <w:color w:val="000000" w:themeColor="text1"/>
          <w:sz w:val="36"/>
          <w:szCs w:val="22"/>
          <w:lang w:eastAsia="ja-JP"/>
        </w:rPr>
        <w:id w:val="-1059168277"/>
        <w:docPartObj>
          <w:docPartGallery w:val="Table of Contents"/>
          <w:docPartUnique/>
        </w:docPartObj>
      </w:sdtPr>
      <w:sdtEndPr>
        <w:rPr>
          <w:rFonts w:asciiTheme="majorHAnsi" w:hAnsiTheme="majorHAnsi"/>
          <w:color w:val="auto"/>
          <w:sz w:val="24"/>
          <w:lang w:eastAsia="en-US"/>
        </w:rPr>
      </w:sdtEndPr>
      <w:sdtContent>
        <w:p w:rsidR="00580127" w:rsidRDefault="00BB41EA" w:rsidP="00430A09">
          <w:pPr>
            <w:pStyle w:val="Nadpis1"/>
            <w:spacing w:line="240" w:lineRule="auto"/>
            <w:jc w:val="both"/>
            <w:rPr>
              <w:noProof/>
            </w:rPr>
          </w:pPr>
          <w:r w:rsidRPr="00BC707B">
            <w:rPr>
              <w:rFonts w:asciiTheme="minorHAnsi" w:hAnsiTheme="minorHAnsi"/>
              <w:color w:val="000000" w:themeColor="text1"/>
              <w:sz w:val="36"/>
              <w:lang w:eastAsia="ja-JP"/>
            </w:rPr>
            <w:t>Obsah</w:t>
          </w:r>
          <w:bookmarkEnd w:id="6"/>
          <w:bookmarkEnd w:id="5"/>
          <w:bookmarkEnd w:id="4"/>
          <w:bookmarkEnd w:id="3"/>
          <w:bookmarkEnd w:id="2"/>
          <w:bookmarkEnd w:id="1"/>
          <w:bookmarkEnd w:id="0"/>
          <w:r w:rsidR="00094B06" w:rsidRPr="00094B06">
            <w:rPr>
              <w:b w:val="0"/>
              <w:bCs w:val="0"/>
            </w:rPr>
            <w:fldChar w:fldCharType="begin"/>
          </w:r>
          <w:r>
            <w:instrText xml:space="preserve"> TOC \o "1-3" \h \z \u </w:instrText>
          </w:r>
          <w:r w:rsidR="00094B06" w:rsidRPr="00094B06">
            <w:rPr>
              <w:b w:val="0"/>
              <w:bCs w:val="0"/>
            </w:rPr>
            <w:fldChar w:fldCharType="separate"/>
          </w:r>
        </w:p>
        <w:p w:rsidR="00580127" w:rsidRDefault="00094B06">
          <w:pPr>
            <w:pStyle w:val="Obsah1"/>
            <w:tabs>
              <w:tab w:val="left" w:pos="440"/>
              <w:tab w:val="right" w:leader="dot" w:pos="9062"/>
            </w:tabs>
            <w:rPr>
              <w:rFonts w:asciiTheme="minorHAnsi" w:eastAsiaTheme="minorEastAsia" w:hAnsiTheme="minorHAnsi"/>
              <w:noProof/>
              <w:sz w:val="22"/>
              <w:lang w:eastAsia="cs-CZ"/>
            </w:rPr>
          </w:pPr>
          <w:hyperlink w:anchor="_Toc478726928" w:history="1">
            <w:r w:rsidR="00580127" w:rsidRPr="00917425">
              <w:rPr>
                <w:rStyle w:val="Hypertextovodkaz"/>
                <w:noProof/>
                <w:lang w:eastAsia="ja-JP"/>
              </w:rPr>
              <w:t>1.</w:t>
            </w:r>
            <w:r w:rsidR="00580127">
              <w:rPr>
                <w:rFonts w:asciiTheme="minorHAnsi" w:eastAsiaTheme="minorEastAsia" w:hAnsiTheme="minorHAnsi"/>
                <w:noProof/>
                <w:sz w:val="22"/>
                <w:lang w:eastAsia="cs-CZ"/>
              </w:rPr>
              <w:tab/>
            </w:r>
            <w:r w:rsidR="00580127" w:rsidRPr="00917425">
              <w:rPr>
                <w:rStyle w:val="Hypertextovodkaz"/>
                <w:noProof/>
                <w:lang w:eastAsia="ja-JP"/>
              </w:rPr>
              <w:t>Zkratky</w:t>
            </w:r>
            <w:r w:rsidR="00580127">
              <w:rPr>
                <w:noProof/>
                <w:webHidden/>
              </w:rPr>
              <w:tab/>
            </w:r>
            <w:r>
              <w:rPr>
                <w:noProof/>
                <w:webHidden/>
              </w:rPr>
              <w:fldChar w:fldCharType="begin"/>
            </w:r>
            <w:r w:rsidR="00580127">
              <w:rPr>
                <w:noProof/>
                <w:webHidden/>
              </w:rPr>
              <w:instrText xml:space="preserve"> PAGEREF _Toc478726928 \h </w:instrText>
            </w:r>
            <w:r>
              <w:rPr>
                <w:noProof/>
                <w:webHidden/>
              </w:rPr>
            </w:r>
            <w:r>
              <w:rPr>
                <w:noProof/>
                <w:webHidden/>
              </w:rPr>
              <w:fldChar w:fldCharType="separate"/>
            </w:r>
            <w:r w:rsidR="00580127">
              <w:rPr>
                <w:noProof/>
                <w:webHidden/>
              </w:rPr>
              <w:t>3</w:t>
            </w:r>
            <w:r>
              <w:rPr>
                <w:noProof/>
                <w:webHidden/>
              </w:rPr>
              <w:fldChar w:fldCharType="end"/>
            </w:r>
          </w:hyperlink>
        </w:p>
        <w:p w:rsidR="00580127" w:rsidRDefault="00094B06">
          <w:pPr>
            <w:pStyle w:val="Obsah1"/>
            <w:tabs>
              <w:tab w:val="left" w:pos="440"/>
              <w:tab w:val="right" w:leader="dot" w:pos="9062"/>
            </w:tabs>
            <w:rPr>
              <w:rFonts w:asciiTheme="minorHAnsi" w:eastAsiaTheme="minorEastAsia" w:hAnsiTheme="minorHAnsi"/>
              <w:noProof/>
              <w:sz w:val="22"/>
              <w:lang w:eastAsia="cs-CZ"/>
            </w:rPr>
          </w:pPr>
          <w:hyperlink w:anchor="_Toc478726929" w:history="1">
            <w:r w:rsidR="00580127" w:rsidRPr="00917425">
              <w:rPr>
                <w:rStyle w:val="Hypertextovodkaz"/>
                <w:noProof/>
                <w:lang w:eastAsia="ja-JP"/>
              </w:rPr>
              <w:t>2.</w:t>
            </w:r>
            <w:r w:rsidR="00580127">
              <w:rPr>
                <w:rFonts w:asciiTheme="minorHAnsi" w:eastAsiaTheme="minorEastAsia" w:hAnsiTheme="minorHAnsi"/>
                <w:noProof/>
                <w:sz w:val="22"/>
                <w:lang w:eastAsia="cs-CZ"/>
              </w:rPr>
              <w:tab/>
            </w:r>
            <w:r w:rsidR="00580127" w:rsidRPr="00917425">
              <w:rPr>
                <w:rStyle w:val="Hypertextovodkaz"/>
                <w:noProof/>
                <w:lang w:eastAsia="ja-JP"/>
              </w:rPr>
              <w:t>Úvod</w:t>
            </w:r>
            <w:r w:rsidR="00580127">
              <w:rPr>
                <w:noProof/>
                <w:webHidden/>
              </w:rPr>
              <w:tab/>
            </w:r>
            <w:r>
              <w:rPr>
                <w:noProof/>
                <w:webHidden/>
              </w:rPr>
              <w:fldChar w:fldCharType="begin"/>
            </w:r>
            <w:r w:rsidR="00580127">
              <w:rPr>
                <w:noProof/>
                <w:webHidden/>
              </w:rPr>
              <w:instrText xml:space="preserve"> PAGEREF _Toc478726929 \h </w:instrText>
            </w:r>
            <w:r>
              <w:rPr>
                <w:noProof/>
                <w:webHidden/>
              </w:rPr>
            </w:r>
            <w:r>
              <w:rPr>
                <w:noProof/>
                <w:webHidden/>
              </w:rPr>
              <w:fldChar w:fldCharType="separate"/>
            </w:r>
            <w:r w:rsidR="00580127">
              <w:rPr>
                <w:noProof/>
                <w:webHidden/>
              </w:rPr>
              <w:t>3</w:t>
            </w:r>
            <w:r>
              <w:rPr>
                <w:noProof/>
                <w:webHidden/>
              </w:rPr>
              <w:fldChar w:fldCharType="end"/>
            </w:r>
          </w:hyperlink>
        </w:p>
        <w:p w:rsidR="00580127" w:rsidRDefault="00094B06">
          <w:pPr>
            <w:pStyle w:val="Obsah1"/>
            <w:tabs>
              <w:tab w:val="left" w:pos="440"/>
              <w:tab w:val="right" w:leader="dot" w:pos="9062"/>
            </w:tabs>
            <w:rPr>
              <w:rFonts w:asciiTheme="minorHAnsi" w:eastAsiaTheme="minorEastAsia" w:hAnsiTheme="minorHAnsi"/>
              <w:noProof/>
              <w:sz w:val="22"/>
              <w:lang w:eastAsia="cs-CZ"/>
            </w:rPr>
          </w:pPr>
          <w:hyperlink w:anchor="_Toc478726930" w:history="1">
            <w:r w:rsidR="00580127" w:rsidRPr="00917425">
              <w:rPr>
                <w:rStyle w:val="Hypertextovodkaz"/>
                <w:noProof/>
                <w:lang w:eastAsia="ja-JP"/>
              </w:rPr>
              <w:t>3.</w:t>
            </w:r>
            <w:r w:rsidR="00580127">
              <w:rPr>
                <w:rFonts w:asciiTheme="minorHAnsi" w:eastAsiaTheme="minorEastAsia" w:hAnsiTheme="minorHAnsi"/>
                <w:noProof/>
                <w:sz w:val="22"/>
                <w:lang w:eastAsia="cs-CZ"/>
              </w:rPr>
              <w:tab/>
            </w:r>
            <w:r w:rsidR="00580127" w:rsidRPr="00917425">
              <w:rPr>
                <w:rStyle w:val="Hypertextovodkaz"/>
                <w:noProof/>
                <w:lang w:eastAsia="ja-JP"/>
              </w:rPr>
              <w:t>Koncept modulu CBA v MS 2014+</w:t>
            </w:r>
            <w:r w:rsidR="00580127">
              <w:rPr>
                <w:noProof/>
                <w:webHidden/>
              </w:rPr>
              <w:tab/>
            </w:r>
            <w:r>
              <w:rPr>
                <w:noProof/>
                <w:webHidden/>
              </w:rPr>
              <w:fldChar w:fldCharType="begin"/>
            </w:r>
            <w:r w:rsidR="00580127">
              <w:rPr>
                <w:noProof/>
                <w:webHidden/>
              </w:rPr>
              <w:instrText xml:space="preserve"> PAGEREF _Toc478726930 \h </w:instrText>
            </w:r>
            <w:r>
              <w:rPr>
                <w:noProof/>
                <w:webHidden/>
              </w:rPr>
            </w:r>
            <w:r>
              <w:rPr>
                <w:noProof/>
                <w:webHidden/>
              </w:rPr>
              <w:fldChar w:fldCharType="separate"/>
            </w:r>
            <w:r w:rsidR="00580127">
              <w:rPr>
                <w:noProof/>
                <w:webHidden/>
              </w:rPr>
              <w:t>4</w:t>
            </w:r>
            <w:r>
              <w:rPr>
                <w:noProof/>
                <w:webHidden/>
              </w:rPr>
              <w:fldChar w:fldCharType="end"/>
            </w:r>
          </w:hyperlink>
        </w:p>
        <w:p w:rsidR="00580127" w:rsidRDefault="00094B06">
          <w:pPr>
            <w:pStyle w:val="Obsah3"/>
            <w:tabs>
              <w:tab w:val="right" w:leader="dot" w:pos="9062"/>
            </w:tabs>
            <w:rPr>
              <w:rFonts w:asciiTheme="minorHAnsi" w:eastAsiaTheme="minorEastAsia" w:hAnsiTheme="minorHAnsi"/>
              <w:noProof/>
              <w:sz w:val="22"/>
              <w:lang w:eastAsia="cs-CZ"/>
            </w:rPr>
          </w:pPr>
          <w:hyperlink w:anchor="_Toc478726931" w:history="1">
            <w:r w:rsidR="00580127" w:rsidRPr="00917425">
              <w:rPr>
                <w:rStyle w:val="Hypertextovodkaz"/>
                <w:noProof/>
                <w:lang w:eastAsia="ja-JP"/>
              </w:rPr>
              <w:t>CBA standardní</w:t>
            </w:r>
            <w:r w:rsidR="00580127">
              <w:rPr>
                <w:noProof/>
                <w:webHidden/>
              </w:rPr>
              <w:tab/>
            </w:r>
            <w:r>
              <w:rPr>
                <w:noProof/>
                <w:webHidden/>
              </w:rPr>
              <w:fldChar w:fldCharType="begin"/>
            </w:r>
            <w:r w:rsidR="00580127">
              <w:rPr>
                <w:noProof/>
                <w:webHidden/>
              </w:rPr>
              <w:instrText xml:space="preserve"> PAGEREF _Toc478726931 \h </w:instrText>
            </w:r>
            <w:r>
              <w:rPr>
                <w:noProof/>
                <w:webHidden/>
              </w:rPr>
            </w:r>
            <w:r>
              <w:rPr>
                <w:noProof/>
                <w:webHidden/>
              </w:rPr>
              <w:fldChar w:fldCharType="separate"/>
            </w:r>
            <w:r w:rsidR="00580127">
              <w:rPr>
                <w:noProof/>
                <w:webHidden/>
              </w:rPr>
              <w:t>4</w:t>
            </w:r>
            <w:r>
              <w:rPr>
                <w:noProof/>
                <w:webHidden/>
              </w:rPr>
              <w:fldChar w:fldCharType="end"/>
            </w:r>
          </w:hyperlink>
        </w:p>
        <w:p w:rsidR="00580127" w:rsidRDefault="00094B06">
          <w:pPr>
            <w:pStyle w:val="Obsah3"/>
            <w:tabs>
              <w:tab w:val="right" w:leader="dot" w:pos="9062"/>
            </w:tabs>
            <w:rPr>
              <w:rFonts w:asciiTheme="minorHAnsi" w:eastAsiaTheme="minorEastAsia" w:hAnsiTheme="minorHAnsi"/>
              <w:noProof/>
              <w:sz w:val="22"/>
              <w:lang w:eastAsia="cs-CZ"/>
            </w:rPr>
          </w:pPr>
          <w:hyperlink w:anchor="_Toc478726932" w:history="1">
            <w:r w:rsidR="00580127" w:rsidRPr="00917425">
              <w:rPr>
                <w:rStyle w:val="Hypertextovodkaz"/>
                <w:noProof/>
                <w:lang w:eastAsia="ja-JP"/>
              </w:rPr>
              <w:t>CBA veřejná podpora</w:t>
            </w:r>
            <w:r w:rsidR="00580127">
              <w:rPr>
                <w:noProof/>
                <w:webHidden/>
              </w:rPr>
              <w:tab/>
            </w:r>
            <w:r>
              <w:rPr>
                <w:noProof/>
                <w:webHidden/>
              </w:rPr>
              <w:fldChar w:fldCharType="begin"/>
            </w:r>
            <w:r w:rsidR="00580127">
              <w:rPr>
                <w:noProof/>
                <w:webHidden/>
              </w:rPr>
              <w:instrText xml:space="preserve"> PAGEREF _Toc478726932 \h </w:instrText>
            </w:r>
            <w:r>
              <w:rPr>
                <w:noProof/>
                <w:webHidden/>
              </w:rPr>
            </w:r>
            <w:r>
              <w:rPr>
                <w:noProof/>
                <w:webHidden/>
              </w:rPr>
              <w:fldChar w:fldCharType="separate"/>
            </w:r>
            <w:r w:rsidR="00580127">
              <w:rPr>
                <w:noProof/>
                <w:webHidden/>
              </w:rPr>
              <w:t>4</w:t>
            </w:r>
            <w:r>
              <w:rPr>
                <w:noProof/>
                <w:webHidden/>
              </w:rPr>
              <w:fldChar w:fldCharType="end"/>
            </w:r>
          </w:hyperlink>
        </w:p>
        <w:p w:rsidR="00580127" w:rsidRDefault="00094B06">
          <w:pPr>
            <w:pStyle w:val="Obsah3"/>
            <w:tabs>
              <w:tab w:val="right" w:leader="dot" w:pos="9062"/>
            </w:tabs>
            <w:rPr>
              <w:rFonts w:asciiTheme="minorHAnsi" w:eastAsiaTheme="minorEastAsia" w:hAnsiTheme="minorHAnsi"/>
              <w:noProof/>
              <w:sz w:val="22"/>
              <w:lang w:eastAsia="cs-CZ"/>
            </w:rPr>
          </w:pPr>
          <w:hyperlink w:anchor="_Toc478726933" w:history="1">
            <w:r w:rsidR="00580127" w:rsidRPr="00917425">
              <w:rPr>
                <w:rStyle w:val="Hypertextovodkaz"/>
                <w:noProof/>
                <w:lang w:eastAsia="ja-JP"/>
              </w:rPr>
              <w:t>Obecné informace k oběma modulům CBA</w:t>
            </w:r>
            <w:r w:rsidR="00580127">
              <w:rPr>
                <w:noProof/>
                <w:webHidden/>
              </w:rPr>
              <w:tab/>
            </w:r>
            <w:r>
              <w:rPr>
                <w:noProof/>
                <w:webHidden/>
              </w:rPr>
              <w:fldChar w:fldCharType="begin"/>
            </w:r>
            <w:r w:rsidR="00580127">
              <w:rPr>
                <w:noProof/>
                <w:webHidden/>
              </w:rPr>
              <w:instrText xml:space="preserve"> PAGEREF _Toc478726933 \h </w:instrText>
            </w:r>
            <w:r>
              <w:rPr>
                <w:noProof/>
                <w:webHidden/>
              </w:rPr>
            </w:r>
            <w:r>
              <w:rPr>
                <w:noProof/>
                <w:webHidden/>
              </w:rPr>
              <w:fldChar w:fldCharType="separate"/>
            </w:r>
            <w:r w:rsidR="00580127">
              <w:rPr>
                <w:noProof/>
                <w:webHidden/>
              </w:rPr>
              <w:t>5</w:t>
            </w:r>
            <w:r>
              <w:rPr>
                <w:noProof/>
                <w:webHidden/>
              </w:rPr>
              <w:fldChar w:fldCharType="end"/>
            </w:r>
          </w:hyperlink>
        </w:p>
        <w:p w:rsidR="00580127" w:rsidRDefault="00094B06">
          <w:pPr>
            <w:pStyle w:val="Obsah1"/>
            <w:tabs>
              <w:tab w:val="left" w:pos="440"/>
              <w:tab w:val="right" w:leader="dot" w:pos="9062"/>
            </w:tabs>
            <w:rPr>
              <w:rFonts w:asciiTheme="minorHAnsi" w:eastAsiaTheme="minorEastAsia" w:hAnsiTheme="minorHAnsi"/>
              <w:noProof/>
              <w:sz w:val="22"/>
              <w:lang w:eastAsia="cs-CZ"/>
            </w:rPr>
          </w:pPr>
          <w:hyperlink w:anchor="_Toc478726934" w:history="1">
            <w:r w:rsidR="00580127" w:rsidRPr="00917425">
              <w:rPr>
                <w:rStyle w:val="Hypertextovodkaz"/>
                <w:noProof/>
                <w:lang w:eastAsia="ja-JP"/>
              </w:rPr>
              <w:t>4.</w:t>
            </w:r>
            <w:r w:rsidR="00580127">
              <w:rPr>
                <w:rFonts w:asciiTheme="minorHAnsi" w:eastAsiaTheme="minorEastAsia" w:hAnsiTheme="minorHAnsi"/>
                <w:noProof/>
                <w:sz w:val="22"/>
                <w:lang w:eastAsia="cs-CZ"/>
              </w:rPr>
              <w:tab/>
            </w:r>
            <w:r w:rsidR="00580127" w:rsidRPr="00917425">
              <w:rPr>
                <w:rStyle w:val="Hypertextovodkaz"/>
                <w:noProof/>
                <w:lang w:eastAsia="ja-JP"/>
              </w:rPr>
              <w:t>Postup pro založení CBA v MS2014+</w:t>
            </w:r>
            <w:r w:rsidR="00580127">
              <w:rPr>
                <w:noProof/>
                <w:webHidden/>
              </w:rPr>
              <w:tab/>
            </w:r>
            <w:r>
              <w:rPr>
                <w:noProof/>
                <w:webHidden/>
              </w:rPr>
              <w:fldChar w:fldCharType="begin"/>
            </w:r>
            <w:r w:rsidR="00580127">
              <w:rPr>
                <w:noProof/>
                <w:webHidden/>
              </w:rPr>
              <w:instrText xml:space="preserve"> PAGEREF _Toc478726934 \h </w:instrText>
            </w:r>
            <w:r>
              <w:rPr>
                <w:noProof/>
                <w:webHidden/>
              </w:rPr>
            </w:r>
            <w:r>
              <w:rPr>
                <w:noProof/>
                <w:webHidden/>
              </w:rPr>
              <w:fldChar w:fldCharType="separate"/>
            </w:r>
            <w:r w:rsidR="00580127">
              <w:rPr>
                <w:noProof/>
                <w:webHidden/>
              </w:rPr>
              <w:t>5</w:t>
            </w:r>
            <w:r>
              <w:rPr>
                <w:noProof/>
                <w:webHidden/>
              </w:rPr>
              <w:fldChar w:fldCharType="end"/>
            </w:r>
          </w:hyperlink>
        </w:p>
        <w:p w:rsidR="00580127" w:rsidRDefault="00094B06">
          <w:pPr>
            <w:pStyle w:val="Obsah2"/>
            <w:tabs>
              <w:tab w:val="left" w:pos="880"/>
              <w:tab w:val="right" w:leader="dot" w:pos="9062"/>
            </w:tabs>
            <w:rPr>
              <w:rFonts w:asciiTheme="minorHAnsi" w:eastAsiaTheme="minorEastAsia" w:hAnsiTheme="minorHAnsi"/>
              <w:noProof/>
              <w:sz w:val="22"/>
              <w:lang w:eastAsia="cs-CZ"/>
            </w:rPr>
          </w:pPr>
          <w:hyperlink w:anchor="_Toc478726939" w:history="1">
            <w:r w:rsidR="00580127" w:rsidRPr="00917425">
              <w:rPr>
                <w:rStyle w:val="Hypertextovodkaz"/>
                <w:noProof/>
                <w:lang w:eastAsia="ja-JP"/>
              </w:rPr>
              <w:t>4.1.</w:t>
            </w:r>
            <w:r w:rsidR="00580127">
              <w:rPr>
                <w:rFonts w:asciiTheme="minorHAnsi" w:eastAsiaTheme="minorEastAsia" w:hAnsiTheme="minorHAnsi"/>
                <w:noProof/>
                <w:sz w:val="22"/>
                <w:lang w:eastAsia="cs-CZ"/>
              </w:rPr>
              <w:tab/>
            </w:r>
            <w:r w:rsidR="00580127" w:rsidRPr="00917425">
              <w:rPr>
                <w:rStyle w:val="Hypertextovodkaz"/>
                <w:noProof/>
                <w:lang w:eastAsia="ja-JP"/>
              </w:rPr>
              <w:t>Založení CBA v MS2014+</w:t>
            </w:r>
            <w:r w:rsidR="00580127">
              <w:rPr>
                <w:noProof/>
                <w:webHidden/>
              </w:rPr>
              <w:tab/>
            </w:r>
            <w:r>
              <w:rPr>
                <w:noProof/>
                <w:webHidden/>
              </w:rPr>
              <w:fldChar w:fldCharType="begin"/>
            </w:r>
            <w:r w:rsidR="00580127">
              <w:rPr>
                <w:noProof/>
                <w:webHidden/>
              </w:rPr>
              <w:instrText xml:space="preserve"> PAGEREF _Toc478726939 \h </w:instrText>
            </w:r>
            <w:r>
              <w:rPr>
                <w:noProof/>
                <w:webHidden/>
              </w:rPr>
            </w:r>
            <w:r>
              <w:rPr>
                <w:noProof/>
                <w:webHidden/>
              </w:rPr>
              <w:fldChar w:fldCharType="separate"/>
            </w:r>
            <w:r w:rsidR="00580127">
              <w:rPr>
                <w:noProof/>
                <w:webHidden/>
              </w:rPr>
              <w:t>5</w:t>
            </w:r>
            <w:r>
              <w:rPr>
                <w:noProof/>
                <w:webHidden/>
              </w:rPr>
              <w:fldChar w:fldCharType="end"/>
            </w:r>
          </w:hyperlink>
        </w:p>
        <w:p w:rsidR="00580127" w:rsidRDefault="00094B06">
          <w:pPr>
            <w:pStyle w:val="Obsah2"/>
            <w:tabs>
              <w:tab w:val="left" w:pos="880"/>
              <w:tab w:val="right" w:leader="dot" w:pos="9062"/>
            </w:tabs>
            <w:rPr>
              <w:rFonts w:asciiTheme="minorHAnsi" w:eastAsiaTheme="minorEastAsia" w:hAnsiTheme="minorHAnsi"/>
              <w:noProof/>
              <w:sz w:val="22"/>
              <w:lang w:eastAsia="cs-CZ"/>
            </w:rPr>
          </w:pPr>
          <w:hyperlink w:anchor="_Toc478726940" w:history="1">
            <w:r w:rsidR="00580127" w:rsidRPr="00917425">
              <w:rPr>
                <w:rStyle w:val="Hypertextovodkaz"/>
                <w:noProof/>
                <w:lang w:eastAsia="ja-JP"/>
              </w:rPr>
              <w:t>4.2.</w:t>
            </w:r>
            <w:r w:rsidR="00580127">
              <w:rPr>
                <w:rFonts w:asciiTheme="minorHAnsi" w:eastAsiaTheme="minorEastAsia" w:hAnsiTheme="minorHAnsi"/>
                <w:noProof/>
                <w:sz w:val="22"/>
                <w:lang w:eastAsia="cs-CZ"/>
              </w:rPr>
              <w:tab/>
            </w:r>
            <w:r w:rsidR="00580127" w:rsidRPr="00917425">
              <w:rPr>
                <w:rStyle w:val="Hypertextovodkaz"/>
                <w:noProof/>
                <w:lang w:eastAsia="ja-JP"/>
              </w:rPr>
              <w:t>Postup vyplnění CBA – úvodní obrazovky, vstupní údaje</w:t>
            </w:r>
            <w:r w:rsidR="00580127">
              <w:rPr>
                <w:noProof/>
                <w:webHidden/>
              </w:rPr>
              <w:tab/>
            </w:r>
            <w:r>
              <w:rPr>
                <w:noProof/>
                <w:webHidden/>
              </w:rPr>
              <w:fldChar w:fldCharType="begin"/>
            </w:r>
            <w:r w:rsidR="00580127">
              <w:rPr>
                <w:noProof/>
                <w:webHidden/>
              </w:rPr>
              <w:instrText xml:space="preserve"> PAGEREF _Toc478726940 \h </w:instrText>
            </w:r>
            <w:r>
              <w:rPr>
                <w:noProof/>
                <w:webHidden/>
              </w:rPr>
            </w:r>
            <w:r>
              <w:rPr>
                <w:noProof/>
                <w:webHidden/>
              </w:rPr>
              <w:fldChar w:fldCharType="separate"/>
            </w:r>
            <w:r w:rsidR="00580127">
              <w:rPr>
                <w:noProof/>
                <w:webHidden/>
              </w:rPr>
              <w:t>7</w:t>
            </w:r>
            <w:r>
              <w:rPr>
                <w:noProof/>
                <w:webHidden/>
              </w:rPr>
              <w:fldChar w:fldCharType="end"/>
            </w:r>
          </w:hyperlink>
        </w:p>
        <w:p w:rsidR="00580127" w:rsidRDefault="00094B06">
          <w:pPr>
            <w:pStyle w:val="Obsah3"/>
            <w:tabs>
              <w:tab w:val="right" w:leader="dot" w:pos="9062"/>
            </w:tabs>
            <w:rPr>
              <w:rFonts w:asciiTheme="minorHAnsi" w:eastAsiaTheme="minorEastAsia" w:hAnsiTheme="minorHAnsi"/>
              <w:noProof/>
              <w:sz w:val="22"/>
              <w:lang w:eastAsia="cs-CZ"/>
            </w:rPr>
          </w:pPr>
          <w:hyperlink w:anchor="_Toc478726941" w:history="1">
            <w:r w:rsidR="00580127" w:rsidRPr="00917425">
              <w:rPr>
                <w:rStyle w:val="Hypertextovodkaz"/>
                <w:noProof/>
                <w:lang w:eastAsia="ja-JP"/>
              </w:rPr>
              <w:t>CBA VP</w:t>
            </w:r>
            <w:r w:rsidR="00580127">
              <w:rPr>
                <w:noProof/>
                <w:webHidden/>
              </w:rPr>
              <w:tab/>
            </w:r>
            <w:r>
              <w:rPr>
                <w:noProof/>
                <w:webHidden/>
              </w:rPr>
              <w:fldChar w:fldCharType="begin"/>
            </w:r>
            <w:r w:rsidR="00580127">
              <w:rPr>
                <w:noProof/>
                <w:webHidden/>
              </w:rPr>
              <w:instrText xml:space="preserve"> PAGEREF _Toc478726941 \h </w:instrText>
            </w:r>
            <w:r>
              <w:rPr>
                <w:noProof/>
                <w:webHidden/>
              </w:rPr>
            </w:r>
            <w:r>
              <w:rPr>
                <w:noProof/>
                <w:webHidden/>
              </w:rPr>
              <w:fldChar w:fldCharType="separate"/>
            </w:r>
            <w:r w:rsidR="00580127">
              <w:rPr>
                <w:noProof/>
                <w:webHidden/>
              </w:rPr>
              <w:t>8</w:t>
            </w:r>
            <w:r>
              <w:rPr>
                <w:noProof/>
                <w:webHidden/>
              </w:rPr>
              <w:fldChar w:fldCharType="end"/>
            </w:r>
          </w:hyperlink>
        </w:p>
        <w:p w:rsidR="00580127" w:rsidRDefault="00094B06">
          <w:pPr>
            <w:pStyle w:val="Obsah3"/>
            <w:tabs>
              <w:tab w:val="right" w:leader="dot" w:pos="9062"/>
            </w:tabs>
            <w:rPr>
              <w:rFonts w:asciiTheme="minorHAnsi" w:eastAsiaTheme="minorEastAsia" w:hAnsiTheme="minorHAnsi"/>
              <w:noProof/>
              <w:sz w:val="22"/>
              <w:lang w:eastAsia="cs-CZ"/>
            </w:rPr>
          </w:pPr>
          <w:hyperlink w:anchor="_Toc478726942" w:history="1">
            <w:r w:rsidR="00580127" w:rsidRPr="00917425">
              <w:rPr>
                <w:rStyle w:val="Hypertextovodkaz"/>
                <w:noProof/>
                <w:lang w:eastAsia="ja-JP"/>
              </w:rPr>
              <w:t>CBA standardní</w:t>
            </w:r>
            <w:r w:rsidR="00580127">
              <w:rPr>
                <w:noProof/>
                <w:webHidden/>
              </w:rPr>
              <w:tab/>
            </w:r>
            <w:r>
              <w:rPr>
                <w:noProof/>
                <w:webHidden/>
              </w:rPr>
              <w:fldChar w:fldCharType="begin"/>
            </w:r>
            <w:r w:rsidR="00580127">
              <w:rPr>
                <w:noProof/>
                <w:webHidden/>
              </w:rPr>
              <w:instrText xml:space="preserve"> PAGEREF _Toc478726942 \h </w:instrText>
            </w:r>
            <w:r>
              <w:rPr>
                <w:noProof/>
                <w:webHidden/>
              </w:rPr>
            </w:r>
            <w:r>
              <w:rPr>
                <w:noProof/>
                <w:webHidden/>
              </w:rPr>
              <w:fldChar w:fldCharType="separate"/>
            </w:r>
            <w:r w:rsidR="00580127">
              <w:rPr>
                <w:noProof/>
                <w:webHidden/>
              </w:rPr>
              <w:t>11</w:t>
            </w:r>
            <w:r>
              <w:rPr>
                <w:noProof/>
                <w:webHidden/>
              </w:rPr>
              <w:fldChar w:fldCharType="end"/>
            </w:r>
          </w:hyperlink>
        </w:p>
        <w:p w:rsidR="00580127" w:rsidRDefault="00094B06">
          <w:pPr>
            <w:pStyle w:val="Obsah2"/>
            <w:tabs>
              <w:tab w:val="left" w:pos="880"/>
              <w:tab w:val="right" w:leader="dot" w:pos="9062"/>
            </w:tabs>
            <w:rPr>
              <w:rFonts w:asciiTheme="minorHAnsi" w:eastAsiaTheme="minorEastAsia" w:hAnsiTheme="minorHAnsi"/>
              <w:noProof/>
              <w:sz w:val="22"/>
              <w:lang w:eastAsia="cs-CZ"/>
            </w:rPr>
          </w:pPr>
          <w:hyperlink w:anchor="_Toc478726943" w:history="1">
            <w:r w:rsidR="00580127" w:rsidRPr="00917425">
              <w:rPr>
                <w:rStyle w:val="Hypertextovodkaz"/>
                <w:noProof/>
                <w:lang w:eastAsia="ja-JP"/>
              </w:rPr>
              <w:t>4.3.</w:t>
            </w:r>
            <w:r w:rsidR="00580127">
              <w:rPr>
                <w:rFonts w:asciiTheme="minorHAnsi" w:eastAsiaTheme="minorEastAsia" w:hAnsiTheme="minorHAnsi"/>
                <w:noProof/>
                <w:sz w:val="22"/>
                <w:lang w:eastAsia="cs-CZ"/>
              </w:rPr>
              <w:tab/>
            </w:r>
            <w:r w:rsidR="00580127" w:rsidRPr="00917425">
              <w:rPr>
                <w:rStyle w:val="Hypertextovodkaz"/>
                <w:noProof/>
                <w:lang w:eastAsia="ja-JP"/>
              </w:rPr>
              <w:t>Vstupní veličiny</w:t>
            </w:r>
            <w:r w:rsidR="00580127">
              <w:rPr>
                <w:noProof/>
                <w:webHidden/>
              </w:rPr>
              <w:tab/>
            </w:r>
            <w:r>
              <w:rPr>
                <w:noProof/>
                <w:webHidden/>
              </w:rPr>
              <w:fldChar w:fldCharType="begin"/>
            </w:r>
            <w:r w:rsidR="00580127">
              <w:rPr>
                <w:noProof/>
                <w:webHidden/>
              </w:rPr>
              <w:instrText xml:space="preserve"> PAGEREF _Toc478726943 \h </w:instrText>
            </w:r>
            <w:r>
              <w:rPr>
                <w:noProof/>
                <w:webHidden/>
              </w:rPr>
            </w:r>
            <w:r>
              <w:rPr>
                <w:noProof/>
                <w:webHidden/>
              </w:rPr>
              <w:fldChar w:fldCharType="separate"/>
            </w:r>
            <w:r w:rsidR="00580127">
              <w:rPr>
                <w:noProof/>
                <w:webHidden/>
              </w:rPr>
              <w:t>15</w:t>
            </w:r>
            <w:r>
              <w:rPr>
                <w:noProof/>
                <w:webHidden/>
              </w:rPr>
              <w:fldChar w:fldCharType="end"/>
            </w:r>
          </w:hyperlink>
        </w:p>
        <w:p w:rsidR="00580127" w:rsidRDefault="00094B06">
          <w:pPr>
            <w:pStyle w:val="Obsah2"/>
            <w:tabs>
              <w:tab w:val="left" w:pos="880"/>
              <w:tab w:val="right" w:leader="dot" w:pos="9062"/>
            </w:tabs>
            <w:rPr>
              <w:rFonts w:asciiTheme="minorHAnsi" w:eastAsiaTheme="minorEastAsia" w:hAnsiTheme="minorHAnsi"/>
              <w:noProof/>
              <w:sz w:val="22"/>
              <w:lang w:eastAsia="cs-CZ"/>
            </w:rPr>
          </w:pPr>
          <w:hyperlink w:anchor="_Toc478726944" w:history="1">
            <w:r w:rsidR="00580127" w:rsidRPr="00917425">
              <w:rPr>
                <w:rStyle w:val="Hypertextovodkaz"/>
                <w:noProof/>
                <w:lang w:eastAsia="ja-JP"/>
              </w:rPr>
              <w:t>4.4.</w:t>
            </w:r>
            <w:r w:rsidR="00580127">
              <w:rPr>
                <w:rFonts w:asciiTheme="minorHAnsi" w:eastAsiaTheme="minorEastAsia" w:hAnsiTheme="minorHAnsi"/>
                <w:noProof/>
                <w:sz w:val="22"/>
                <w:lang w:eastAsia="cs-CZ"/>
              </w:rPr>
              <w:tab/>
            </w:r>
            <w:r w:rsidR="00580127" w:rsidRPr="00917425">
              <w:rPr>
                <w:rStyle w:val="Hypertextovodkaz"/>
                <w:noProof/>
                <w:lang w:eastAsia="ja-JP"/>
              </w:rPr>
              <w:t>Zpracování FA</w:t>
            </w:r>
            <w:r w:rsidR="00580127">
              <w:rPr>
                <w:noProof/>
                <w:webHidden/>
              </w:rPr>
              <w:tab/>
            </w:r>
            <w:r>
              <w:rPr>
                <w:noProof/>
                <w:webHidden/>
              </w:rPr>
              <w:fldChar w:fldCharType="begin"/>
            </w:r>
            <w:r w:rsidR="00580127">
              <w:rPr>
                <w:noProof/>
                <w:webHidden/>
              </w:rPr>
              <w:instrText xml:space="preserve"> PAGEREF _Toc478726944 \h </w:instrText>
            </w:r>
            <w:r>
              <w:rPr>
                <w:noProof/>
                <w:webHidden/>
              </w:rPr>
            </w:r>
            <w:r>
              <w:rPr>
                <w:noProof/>
                <w:webHidden/>
              </w:rPr>
              <w:fldChar w:fldCharType="separate"/>
            </w:r>
            <w:r w:rsidR="00580127">
              <w:rPr>
                <w:noProof/>
                <w:webHidden/>
              </w:rPr>
              <w:t>17</w:t>
            </w:r>
            <w:r>
              <w:rPr>
                <w:noProof/>
                <w:webHidden/>
              </w:rPr>
              <w:fldChar w:fldCharType="end"/>
            </w:r>
          </w:hyperlink>
        </w:p>
        <w:p w:rsidR="00580127" w:rsidRDefault="00094B06">
          <w:pPr>
            <w:pStyle w:val="Obsah3"/>
            <w:tabs>
              <w:tab w:val="right" w:leader="dot" w:pos="9062"/>
            </w:tabs>
            <w:rPr>
              <w:rFonts w:asciiTheme="minorHAnsi" w:eastAsiaTheme="minorEastAsia" w:hAnsiTheme="minorHAnsi"/>
              <w:noProof/>
              <w:sz w:val="22"/>
              <w:lang w:eastAsia="cs-CZ"/>
            </w:rPr>
          </w:pPr>
          <w:hyperlink w:anchor="_Toc478726945" w:history="1">
            <w:r w:rsidR="00580127" w:rsidRPr="00917425">
              <w:rPr>
                <w:rStyle w:val="Hypertextovodkaz"/>
                <w:noProof/>
                <w:lang w:eastAsia="ja-JP"/>
              </w:rPr>
              <w:t>Investice a zdroje</w:t>
            </w:r>
            <w:r w:rsidR="00580127">
              <w:rPr>
                <w:noProof/>
                <w:webHidden/>
              </w:rPr>
              <w:tab/>
            </w:r>
            <w:r>
              <w:rPr>
                <w:noProof/>
                <w:webHidden/>
              </w:rPr>
              <w:fldChar w:fldCharType="begin"/>
            </w:r>
            <w:r w:rsidR="00580127">
              <w:rPr>
                <w:noProof/>
                <w:webHidden/>
              </w:rPr>
              <w:instrText xml:space="preserve"> PAGEREF _Toc478726945 \h </w:instrText>
            </w:r>
            <w:r>
              <w:rPr>
                <w:noProof/>
                <w:webHidden/>
              </w:rPr>
            </w:r>
            <w:r>
              <w:rPr>
                <w:noProof/>
                <w:webHidden/>
              </w:rPr>
              <w:fldChar w:fldCharType="separate"/>
            </w:r>
            <w:r w:rsidR="00580127">
              <w:rPr>
                <w:noProof/>
                <w:webHidden/>
              </w:rPr>
              <w:t>18</w:t>
            </w:r>
            <w:r>
              <w:rPr>
                <w:noProof/>
                <w:webHidden/>
              </w:rPr>
              <w:fldChar w:fldCharType="end"/>
            </w:r>
          </w:hyperlink>
        </w:p>
        <w:p w:rsidR="00580127" w:rsidRDefault="00094B06">
          <w:pPr>
            <w:pStyle w:val="Obsah3"/>
            <w:tabs>
              <w:tab w:val="right" w:leader="dot" w:pos="9062"/>
            </w:tabs>
            <w:rPr>
              <w:rFonts w:asciiTheme="minorHAnsi" w:eastAsiaTheme="minorEastAsia" w:hAnsiTheme="minorHAnsi"/>
              <w:noProof/>
              <w:sz w:val="22"/>
              <w:lang w:eastAsia="cs-CZ"/>
            </w:rPr>
          </w:pPr>
          <w:hyperlink w:anchor="_Toc478726946" w:history="1">
            <w:r w:rsidR="00580127" w:rsidRPr="00917425">
              <w:rPr>
                <w:rStyle w:val="Hypertextovodkaz"/>
                <w:noProof/>
                <w:lang w:eastAsia="ja-JP"/>
              </w:rPr>
              <w:t>Provozní náklady a výnosy</w:t>
            </w:r>
            <w:r w:rsidR="00580127">
              <w:rPr>
                <w:noProof/>
                <w:webHidden/>
              </w:rPr>
              <w:tab/>
            </w:r>
            <w:r>
              <w:rPr>
                <w:noProof/>
                <w:webHidden/>
              </w:rPr>
              <w:fldChar w:fldCharType="begin"/>
            </w:r>
            <w:r w:rsidR="00580127">
              <w:rPr>
                <w:noProof/>
                <w:webHidden/>
              </w:rPr>
              <w:instrText xml:space="preserve"> PAGEREF _Toc478726946 \h </w:instrText>
            </w:r>
            <w:r>
              <w:rPr>
                <w:noProof/>
                <w:webHidden/>
              </w:rPr>
            </w:r>
            <w:r>
              <w:rPr>
                <w:noProof/>
                <w:webHidden/>
              </w:rPr>
              <w:fldChar w:fldCharType="separate"/>
            </w:r>
            <w:r w:rsidR="00580127">
              <w:rPr>
                <w:noProof/>
                <w:webHidden/>
              </w:rPr>
              <w:t>20</w:t>
            </w:r>
            <w:r>
              <w:rPr>
                <w:noProof/>
                <w:webHidden/>
              </w:rPr>
              <w:fldChar w:fldCharType="end"/>
            </w:r>
          </w:hyperlink>
        </w:p>
        <w:p w:rsidR="00580127" w:rsidRDefault="00094B06">
          <w:pPr>
            <w:pStyle w:val="Obsah3"/>
            <w:tabs>
              <w:tab w:val="right" w:leader="dot" w:pos="9062"/>
            </w:tabs>
            <w:rPr>
              <w:rFonts w:asciiTheme="minorHAnsi" w:eastAsiaTheme="minorEastAsia" w:hAnsiTheme="minorHAnsi"/>
              <w:noProof/>
              <w:sz w:val="22"/>
              <w:lang w:eastAsia="cs-CZ"/>
            </w:rPr>
          </w:pPr>
          <w:hyperlink w:anchor="_Toc478726947" w:history="1">
            <w:r w:rsidR="00580127" w:rsidRPr="00917425">
              <w:rPr>
                <w:rStyle w:val="Hypertextovodkaz"/>
                <w:noProof/>
                <w:lang w:eastAsia="ja-JP"/>
              </w:rPr>
              <w:t>Zůstatková hodnota</w:t>
            </w:r>
            <w:r w:rsidR="00580127">
              <w:rPr>
                <w:noProof/>
                <w:webHidden/>
              </w:rPr>
              <w:tab/>
            </w:r>
            <w:r>
              <w:rPr>
                <w:noProof/>
                <w:webHidden/>
              </w:rPr>
              <w:fldChar w:fldCharType="begin"/>
            </w:r>
            <w:r w:rsidR="00580127">
              <w:rPr>
                <w:noProof/>
                <w:webHidden/>
              </w:rPr>
              <w:instrText xml:space="preserve"> PAGEREF _Toc478726947 \h </w:instrText>
            </w:r>
            <w:r>
              <w:rPr>
                <w:noProof/>
                <w:webHidden/>
              </w:rPr>
            </w:r>
            <w:r>
              <w:rPr>
                <w:noProof/>
                <w:webHidden/>
              </w:rPr>
              <w:fldChar w:fldCharType="separate"/>
            </w:r>
            <w:r w:rsidR="00580127">
              <w:rPr>
                <w:noProof/>
                <w:webHidden/>
              </w:rPr>
              <w:t>21</w:t>
            </w:r>
            <w:r>
              <w:rPr>
                <w:noProof/>
                <w:webHidden/>
              </w:rPr>
              <w:fldChar w:fldCharType="end"/>
            </w:r>
          </w:hyperlink>
        </w:p>
        <w:p w:rsidR="00580127" w:rsidRDefault="00094B06">
          <w:pPr>
            <w:pStyle w:val="Obsah2"/>
            <w:tabs>
              <w:tab w:val="left" w:pos="880"/>
              <w:tab w:val="right" w:leader="dot" w:pos="9062"/>
            </w:tabs>
            <w:rPr>
              <w:rFonts w:asciiTheme="minorHAnsi" w:eastAsiaTheme="minorEastAsia" w:hAnsiTheme="minorHAnsi"/>
              <w:noProof/>
              <w:sz w:val="22"/>
              <w:lang w:eastAsia="cs-CZ"/>
            </w:rPr>
          </w:pPr>
          <w:hyperlink w:anchor="_Toc478726948" w:history="1">
            <w:r w:rsidR="00580127" w:rsidRPr="00917425">
              <w:rPr>
                <w:rStyle w:val="Hypertextovodkaz"/>
                <w:noProof/>
                <w:lang w:eastAsia="ja-JP"/>
              </w:rPr>
              <w:t>4.5.</w:t>
            </w:r>
            <w:r w:rsidR="00580127">
              <w:rPr>
                <w:rFonts w:asciiTheme="minorHAnsi" w:eastAsiaTheme="minorEastAsia" w:hAnsiTheme="minorHAnsi"/>
                <w:noProof/>
                <w:sz w:val="22"/>
                <w:lang w:eastAsia="cs-CZ"/>
              </w:rPr>
              <w:tab/>
            </w:r>
            <w:r w:rsidR="00580127" w:rsidRPr="00917425">
              <w:rPr>
                <w:rStyle w:val="Hypertextovodkaz"/>
                <w:noProof/>
                <w:lang w:eastAsia="ja-JP"/>
              </w:rPr>
              <w:t>Kriteriální ukazatele FA</w:t>
            </w:r>
            <w:r w:rsidR="00580127">
              <w:rPr>
                <w:noProof/>
                <w:webHidden/>
              </w:rPr>
              <w:tab/>
            </w:r>
            <w:r>
              <w:rPr>
                <w:noProof/>
                <w:webHidden/>
              </w:rPr>
              <w:fldChar w:fldCharType="begin"/>
            </w:r>
            <w:r w:rsidR="00580127">
              <w:rPr>
                <w:noProof/>
                <w:webHidden/>
              </w:rPr>
              <w:instrText xml:space="preserve"> PAGEREF _Toc478726948 \h </w:instrText>
            </w:r>
            <w:r>
              <w:rPr>
                <w:noProof/>
                <w:webHidden/>
              </w:rPr>
            </w:r>
            <w:r>
              <w:rPr>
                <w:noProof/>
                <w:webHidden/>
              </w:rPr>
              <w:fldChar w:fldCharType="separate"/>
            </w:r>
            <w:r w:rsidR="00580127">
              <w:rPr>
                <w:noProof/>
                <w:webHidden/>
              </w:rPr>
              <w:t>22</w:t>
            </w:r>
            <w:r>
              <w:rPr>
                <w:noProof/>
                <w:webHidden/>
              </w:rPr>
              <w:fldChar w:fldCharType="end"/>
            </w:r>
          </w:hyperlink>
        </w:p>
        <w:p w:rsidR="00580127" w:rsidRDefault="00094B06">
          <w:pPr>
            <w:pStyle w:val="Obsah3"/>
            <w:tabs>
              <w:tab w:val="right" w:leader="dot" w:pos="9062"/>
            </w:tabs>
            <w:rPr>
              <w:rFonts w:asciiTheme="minorHAnsi" w:eastAsiaTheme="minorEastAsia" w:hAnsiTheme="minorHAnsi"/>
              <w:noProof/>
              <w:sz w:val="22"/>
              <w:lang w:eastAsia="cs-CZ"/>
            </w:rPr>
          </w:pPr>
          <w:hyperlink w:anchor="_Toc478726949" w:history="1">
            <w:r w:rsidR="00580127" w:rsidRPr="00917425">
              <w:rPr>
                <w:rStyle w:val="Hypertextovodkaz"/>
                <w:noProof/>
                <w:lang w:eastAsia="ja-JP"/>
              </w:rPr>
              <w:t>Návratnost investic pro FA</w:t>
            </w:r>
            <w:r w:rsidR="00580127">
              <w:rPr>
                <w:noProof/>
                <w:webHidden/>
              </w:rPr>
              <w:tab/>
            </w:r>
            <w:r>
              <w:rPr>
                <w:noProof/>
                <w:webHidden/>
              </w:rPr>
              <w:fldChar w:fldCharType="begin"/>
            </w:r>
            <w:r w:rsidR="00580127">
              <w:rPr>
                <w:noProof/>
                <w:webHidden/>
              </w:rPr>
              <w:instrText xml:space="preserve"> PAGEREF _Toc478726949 \h </w:instrText>
            </w:r>
            <w:r>
              <w:rPr>
                <w:noProof/>
                <w:webHidden/>
              </w:rPr>
            </w:r>
            <w:r>
              <w:rPr>
                <w:noProof/>
                <w:webHidden/>
              </w:rPr>
              <w:fldChar w:fldCharType="separate"/>
            </w:r>
            <w:r w:rsidR="00580127">
              <w:rPr>
                <w:noProof/>
                <w:webHidden/>
              </w:rPr>
              <w:t>23</w:t>
            </w:r>
            <w:r>
              <w:rPr>
                <w:noProof/>
                <w:webHidden/>
              </w:rPr>
              <w:fldChar w:fldCharType="end"/>
            </w:r>
          </w:hyperlink>
        </w:p>
        <w:p w:rsidR="00580127" w:rsidRDefault="00094B06">
          <w:pPr>
            <w:pStyle w:val="Obsah3"/>
            <w:tabs>
              <w:tab w:val="right" w:leader="dot" w:pos="9062"/>
            </w:tabs>
            <w:rPr>
              <w:rFonts w:asciiTheme="minorHAnsi" w:eastAsiaTheme="minorEastAsia" w:hAnsiTheme="minorHAnsi"/>
              <w:noProof/>
              <w:sz w:val="22"/>
              <w:lang w:eastAsia="cs-CZ"/>
            </w:rPr>
          </w:pPr>
          <w:hyperlink w:anchor="_Toc478726950" w:history="1">
            <w:r w:rsidR="00580127" w:rsidRPr="00917425">
              <w:rPr>
                <w:rStyle w:val="Hypertextovodkaz"/>
                <w:noProof/>
                <w:lang w:eastAsia="ja-JP"/>
              </w:rPr>
              <w:t>Návratnost kapitálu pro FA</w:t>
            </w:r>
            <w:r w:rsidR="00580127">
              <w:rPr>
                <w:noProof/>
                <w:webHidden/>
              </w:rPr>
              <w:tab/>
            </w:r>
            <w:r>
              <w:rPr>
                <w:noProof/>
                <w:webHidden/>
              </w:rPr>
              <w:fldChar w:fldCharType="begin"/>
            </w:r>
            <w:r w:rsidR="00580127">
              <w:rPr>
                <w:noProof/>
                <w:webHidden/>
              </w:rPr>
              <w:instrText xml:space="preserve"> PAGEREF _Toc478726950 \h </w:instrText>
            </w:r>
            <w:r>
              <w:rPr>
                <w:noProof/>
                <w:webHidden/>
              </w:rPr>
            </w:r>
            <w:r>
              <w:rPr>
                <w:noProof/>
                <w:webHidden/>
              </w:rPr>
              <w:fldChar w:fldCharType="separate"/>
            </w:r>
            <w:r w:rsidR="00580127">
              <w:rPr>
                <w:noProof/>
                <w:webHidden/>
              </w:rPr>
              <w:t>25</w:t>
            </w:r>
            <w:r>
              <w:rPr>
                <w:noProof/>
                <w:webHidden/>
              </w:rPr>
              <w:fldChar w:fldCharType="end"/>
            </w:r>
          </w:hyperlink>
        </w:p>
        <w:p w:rsidR="00580127" w:rsidRDefault="00094B06">
          <w:pPr>
            <w:pStyle w:val="Obsah3"/>
            <w:tabs>
              <w:tab w:val="right" w:leader="dot" w:pos="9062"/>
            </w:tabs>
            <w:rPr>
              <w:rFonts w:asciiTheme="minorHAnsi" w:eastAsiaTheme="minorEastAsia" w:hAnsiTheme="minorHAnsi"/>
              <w:noProof/>
              <w:sz w:val="22"/>
              <w:lang w:eastAsia="cs-CZ"/>
            </w:rPr>
          </w:pPr>
          <w:hyperlink w:anchor="_Toc478726951" w:history="1">
            <w:r w:rsidR="00580127" w:rsidRPr="00917425">
              <w:rPr>
                <w:rStyle w:val="Hypertextovodkaz"/>
                <w:noProof/>
                <w:lang w:eastAsia="ja-JP"/>
              </w:rPr>
              <w:t>Udržitelnost FA</w:t>
            </w:r>
            <w:r w:rsidR="00580127">
              <w:rPr>
                <w:noProof/>
                <w:webHidden/>
              </w:rPr>
              <w:tab/>
            </w:r>
            <w:r>
              <w:rPr>
                <w:noProof/>
                <w:webHidden/>
              </w:rPr>
              <w:fldChar w:fldCharType="begin"/>
            </w:r>
            <w:r w:rsidR="00580127">
              <w:rPr>
                <w:noProof/>
                <w:webHidden/>
              </w:rPr>
              <w:instrText xml:space="preserve"> PAGEREF _Toc478726951 \h </w:instrText>
            </w:r>
            <w:r>
              <w:rPr>
                <w:noProof/>
                <w:webHidden/>
              </w:rPr>
            </w:r>
            <w:r>
              <w:rPr>
                <w:noProof/>
                <w:webHidden/>
              </w:rPr>
              <w:fldChar w:fldCharType="separate"/>
            </w:r>
            <w:r w:rsidR="00580127">
              <w:rPr>
                <w:noProof/>
                <w:webHidden/>
              </w:rPr>
              <w:t>26</w:t>
            </w:r>
            <w:r>
              <w:rPr>
                <w:noProof/>
                <w:webHidden/>
              </w:rPr>
              <w:fldChar w:fldCharType="end"/>
            </w:r>
          </w:hyperlink>
        </w:p>
        <w:p w:rsidR="00580127" w:rsidRDefault="00094B06">
          <w:pPr>
            <w:pStyle w:val="Obsah2"/>
            <w:tabs>
              <w:tab w:val="left" w:pos="880"/>
              <w:tab w:val="right" w:leader="dot" w:pos="9062"/>
            </w:tabs>
            <w:rPr>
              <w:rFonts w:asciiTheme="minorHAnsi" w:eastAsiaTheme="minorEastAsia" w:hAnsiTheme="minorHAnsi"/>
              <w:noProof/>
              <w:sz w:val="22"/>
              <w:lang w:eastAsia="cs-CZ"/>
            </w:rPr>
          </w:pPr>
          <w:hyperlink w:anchor="_Toc478726952" w:history="1">
            <w:r w:rsidR="00580127" w:rsidRPr="00917425">
              <w:rPr>
                <w:rStyle w:val="Hypertextovodkaz"/>
                <w:noProof/>
                <w:lang w:eastAsia="ja-JP"/>
              </w:rPr>
              <w:t>4.6.</w:t>
            </w:r>
            <w:r w:rsidR="00580127">
              <w:rPr>
                <w:rFonts w:asciiTheme="minorHAnsi" w:eastAsiaTheme="minorEastAsia" w:hAnsiTheme="minorHAnsi"/>
                <w:noProof/>
                <w:sz w:val="22"/>
                <w:lang w:eastAsia="cs-CZ"/>
              </w:rPr>
              <w:tab/>
            </w:r>
            <w:r w:rsidR="00580127" w:rsidRPr="00917425">
              <w:rPr>
                <w:rStyle w:val="Hypertextovodkaz"/>
                <w:noProof/>
                <w:lang w:eastAsia="ja-JP"/>
              </w:rPr>
              <w:t>Citlivostní analýza FA</w:t>
            </w:r>
            <w:r w:rsidR="00580127">
              <w:rPr>
                <w:noProof/>
                <w:webHidden/>
              </w:rPr>
              <w:tab/>
            </w:r>
            <w:r>
              <w:rPr>
                <w:noProof/>
                <w:webHidden/>
              </w:rPr>
              <w:fldChar w:fldCharType="begin"/>
            </w:r>
            <w:r w:rsidR="00580127">
              <w:rPr>
                <w:noProof/>
                <w:webHidden/>
              </w:rPr>
              <w:instrText xml:space="preserve"> PAGEREF _Toc478726952 \h </w:instrText>
            </w:r>
            <w:r>
              <w:rPr>
                <w:noProof/>
                <w:webHidden/>
              </w:rPr>
            </w:r>
            <w:r>
              <w:rPr>
                <w:noProof/>
                <w:webHidden/>
              </w:rPr>
              <w:fldChar w:fldCharType="separate"/>
            </w:r>
            <w:r w:rsidR="00580127">
              <w:rPr>
                <w:noProof/>
                <w:webHidden/>
              </w:rPr>
              <w:t>27</w:t>
            </w:r>
            <w:r>
              <w:rPr>
                <w:noProof/>
                <w:webHidden/>
              </w:rPr>
              <w:fldChar w:fldCharType="end"/>
            </w:r>
          </w:hyperlink>
        </w:p>
        <w:p w:rsidR="00580127" w:rsidRDefault="00094B06">
          <w:pPr>
            <w:pStyle w:val="Obsah2"/>
            <w:tabs>
              <w:tab w:val="left" w:pos="880"/>
              <w:tab w:val="right" w:leader="dot" w:pos="9062"/>
            </w:tabs>
            <w:rPr>
              <w:rFonts w:asciiTheme="minorHAnsi" w:eastAsiaTheme="minorEastAsia" w:hAnsiTheme="minorHAnsi"/>
              <w:noProof/>
              <w:sz w:val="22"/>
              <w:lang w:eastAsia="cs-CZ"/>
            </w:rPr>
          </w:pPr>
          <w:hyperlink w:anchor="_Toc478726953" w:history="1">
            <w:r w:rsidR="00580127" w:rsidRPr="00917425">
              <w:rPr>
                <w:rStyle w:val="Hypertextovodkaz"/>
                <w:noProof/>
                <w:lang w:eastAsia="ja-JP"/>
              </w:rPr>
              <w:t>4.7.</w:t>
            </w:r>
            <w:r w:rsidR="00580127">
              <w:rPr>
                <w:rFonts w:asciiTheme="minorHAnsi" w:eastAsiaTheme="minorEastAsia" w:hAnsiTheme="minorHAnsi"/>
                <w:noProof/>
                <w:sz w:val="22"/>
                <w:lang w:eastAsia="cs-CZ"/>
              </w:rPr>
              <w:tab/>
            </w:r>
            <w:r w:rsidR="00580127" w:rsidRPr="00917425">
              <w:rPr>
                <w:rStyle w:val="Hypertextovodkaz"/>
                <w:noProof/>
                <w:lang w:eastAsia="ja-JP"/>
              </w:rPr>
              <w:t>Finanční mezera, příjmy projektu</w:t>
            </w:r>
            <w:r w:rsidR="00580127">
              <w:rPr>
                <w:noProof/>
                <w:webHidden/>
              </w:rPr>
              <w:tab/>
            </w:r>
            <w:r>
              <w:rPr>
                <w:noProof/>
                <w:webHidden/>
              </w:rPr>
              <w:fldChar w:fldCharType="begin"/>
            </w:r>
            <w:r w:rsidR="00580127">
              <w:rPr>
                <w:noProof/>
                <w:webHidden/>
              </w:rPr>
              <w:instrText xml:space="preserve"> PAGEREF _Toc478726953 \h </w:instrText>
            </w:r>
            <w:r>
              <w:rPr>
                <w:noProof/>
                <w:webHidden/>
              </w:rPr>
            </w:r>
            <w:r>
              <w:rPr>
                <w:noProof/>
                <w:webHidden/>
              </w:rPr>
              <w:fldChar w:fldCharType="separate"/>
            </w:r>
            <w:r w:rsidR="00580127">
              <w:rPr>
                <w:noProof/>
                <w:webHidden/>
              </w:rPr>
              <w:t>28</w:t>
            </w:r>
            <w:r>
              <w:rPr>
                <w:noProof/>
                <w:webHidden/>
              </w:rPr>
              <w:fldChar w:fldCharType="end"/>
            </w:r>
          </w:hyperlink>
        </w:p>
        <w:p w:rsidR="00580127" w:rsidRDefault="00094B06">
          <w:pPr>
            <w:pStyle w:val="Obsah2"/>
            <w:tabs>
              <w:tab w:val="left" w:pos="880"/>
              <w:tab w:val="right" w:leader="dot" w:pos="9062"/>
            </w:tabs>
            <w:rPr>
              <w:rFonts w:asciiTheme="minorHAnsi" w:eastAsiaTheme="minorEastAsia" w:hAnsiTheme="minorHAnsi"/>
              <w:noProof/>
              <w:sz w:val="22"/>
              <w:lang w:eastAsia="cs-CZ"/>
            </w:rPr>
          </w:pPr>
          <w:hyperlink w:anchor="_Toc478726954" w:history="1">
            <w:r w:rsidR="00580127" w:rsidRPr="00917425">
              <w:rPr>
                <w:rStyle w:val="Hypertextovodkaz"/>
                <w:noProof/>
                <w:lang w:eastAsia="ja-JP"/>
              </w:rPr>
              <w:t>4.8.</w:t>
            </w:r>
            <w:r w:rsidR="00580127">
              <w:rPr>
                <w:rFonts w:asciiTheme="minorHAnsi" w:eastAsiaTheme="minorEastAsia" w:hAnsiTheme="minorHAnsi"/>
                <w:noProof/>
                <w:sz w:val="22"/>
                <w:lang w:eastAsia="cs-CZ"/>
              </w:rPr>
              <w:tab/>
            </w:r>
            <w:r w:rsidR="00580127" w:rsidRPr="00917425">
              <w:rPr>
                <w:rStyle w:val="Hypertextovodkaz"/>
                <w:noProof/>
                <w:lang w:eastAsia="ja-JP"/>
              </w:rPr>
              <w:t>Zpracování EA</w:t>
            </w:r>
            <w:r w:rsidR="00580127">
              <w:rPr>
                <w:noProof/>
                <w:webHidden/>
              </w:rPr>
              <w:tab/>
            </w:r>
            <w:r>
              <w:rPr>
                <w:noProof/>
                <w:webHidden/>
              </w:rPr>
              <w:fldChar w:fldCharType="begin"/>
            </w:r>
            <w:r w:rsidR="00580127">
              <w:rPr>
                <w:noProof/>
                <w:webHidden/>
              </w:rPr>
              <w:instrText xml:space="preserve"> PAGEREF _Toc478726954 \h </w:instrText>
            </w:r>
            <w:r>
              <w:rPr>
                <w:noProof/>
                <w:webHidden/>
              </w:rPr>
            </w:r>
            <w:r>
              <w:rPr>
                <w:noProof/>
                <w:webHidden/>
              </w:rPr>
              <w:fldChar w:fldCharType="separate"/>
            </w:r>
            <w:r w:rsidR="00580127">
              <w:rPr>
                <w:noProof/>
                <w:webHidden/>
              </w:rPr>
              <w:t>31</w:t>
            </w:r>
            <w:r>
              <w:rPr>
                <w:noProof/>
                <w:webHidden/>
              </w:rPr>
              <w:fldChar w:fldCharType="end"/>
            </w:r>
          </w:hyperlink>
        </w:p>
        <w:p w:rsidR="00580127" w:rsidRDefault="00094B06">
          <w:pPr>
            <w:pStyle w:val="Obsah2"/>
            <w:tabs>
              <w:tab w:val="left" w:pos="880"/>
              <w:tab w:val="right" w:leader="dot" w:pos="9062"/>
            </w:tabs>
            <w:rPr>
              <w:rFonts w:asciiTheme="minorHAnsi" w:eastAsiaTheme="minorEastAsia" w:hAnsiTheme="minorHAnsi"/>
              <w:noProof/>
              <w:sz w:val="22"/>
              <w:lang w:eastAsia="cs-CZ"/>
            </w:rPr>
          </w:pPr>
          <w:hyperlink w:anchor="_Toc478726955" w:history="1">
            <w:r w:rsidR="00580127" w:rsidRPr="00917425">
              <w:rPr>
                <w:rStyle w:val="Hypertextovodkaz"/>
                <w:noProof/>
                <w:lang w:eastAsia="ja-JP"/>
              </w:rPr>
              <w:t>4.9.</w:t>
            </w:r>
            <w:r w:rsidR="00580127">
              <w:rPr>
                <w:rFonts w:asciiTheme="minorHAnsi" w:eastAsiaTheme="minorEastAsia" w:hAnsiTheme="minorHAnsi"/>
                <w:noProof/>
                <w:sz w:val="22"/>
                <w:lang w:eastAsia="cs-CZ"/>
              </w:rPr>
              <w:tab/>
            </w:r>
            <w:r w:rsidR="00580127" w:rsidRPr="00917425">
              <w:rPr>
                <w:rStyle w:val="Hypertextovodkaz"/>
                <w:noProof/>
                <w:lang w:eastAsia="ja-JP"/>
              </w:rPr>
              <w:t>Kriteriální ukazatele EA</w:t>
            </w:r>
            <w:r w:rsidR="00580127">
              <w:rPr>
                <w:noProof/>
                <w:webHidden/>
              </w:rPr>
              <w:tab/>
            </w:r>
            <w:r>
              <w:rPr>
                <w:noProof/>
                <w:webHidden/>
              </w:rPr>
              <w:fldChar w:fldCharType="begin"/>
            </w:r>
            <w:r w:rsidR="00580127">
              <w:rPr>
                <w:noProof/>
                <w:webHidden/>
              </w:rPr>
              <w:instrText xml:space="preserve"> PAGEREF _Toc478726955 \h </w:instrText>
            </w:r>
            <w:r>
              <w:rPr>
                <w:noProof/>
                <w:webHidden/>
              </w:rPr>
            </w:r>
            <w:r>
              <w:rPr>
                <w:noProof/>
                <w:webHidden/>
              </w:rPr>
              <w:fldChar w:fldCharType="separate"/>
            </w:r>
            <w:r w:rsidR="00580127">
              <w:rPr>
                <w:noProof/>
                <w:webHidden/>
              </w:rPr>
              <w:t>33</w:t>
            </w:r>
            <w:r>
              <w:rPr>
                <w:noProof/>
                <w:webHidden/>
              </w:rPr>
              <w:fldChar w:fldCharType="end"/>
            </w:r>
          </w:hyperlink>
        </w:p>
        <w:p w:rsidR="00580127" w:rsidRDefault="00094B06">
          <w:pPr>
            <w:pStyle w:val="Obsah2"/>
            <w:tabs>
              <w:tab w:val="left" w:pos="1100"/>
              <w:tab w:val="right" w:leader="dot" w:pos="9062"/>
            </w:tabs>
            <w:rPr>
              <w:rFonts w:asciiTheme="minorHAnsi" w:eastAsiaTheme="minorEastAsia" w:hAnsiTheme="minorHAnsi"/>
              <w:noProof/>
              <w:sz w:val="22"/>
              <w:lang w:eastAsia="cs-CZ"/>
            </w:rPr>
          </w:pPr>
          <w:hyperlink w:anchor="_Toc478726956" w:history="1">
            <w:r w:rsidR="00580127" w:rsidRPr="00917425">
              <w:rPr>
                <w:rStyle w:val="Hypertextovodkaz"/>
                <w:noProof/>
                <w:lang w:eastAsia="ja-JP"/>
              </w:rPr>
              <w:t>4.10.</w:t>
            </w:r>
            <w:r w:rsidR="00580127">
              <w:rPr>
                <w:rFonts w:asciiTheme="minorHAnsi" w:eastAsiaTheme="minorEastAsia" w:hAnsiTheme="minorHAnsi"/>
                <w:noProof/>
                <w:sz w:val="22"/>
                <w:lang w:eastAsia="cs-CZ"/>
              </w:rPr>
              <w:tab/>
            </w:r>
            <w:r w:rsidR="00580127" w:rsidRPr="00917425">
              <w:rPr>
                <w:rStyle w:val="Hypertextovodkaz"/>
                <w:noProof/>
                <w:lang w:eastAsia="ja-JP"/>
              </w:rPr>
              <w:t>Citlivostní analýza EA</w:t>
            </w:r>
            <w:r w:rsidR="00580127">
              <w:rPr>
                <w:noProof/>
                <w:webHidden/>
              </w:rPr>
              <w:tab/>
            </w:r>
            <w:r>
              <w:rPr>
                <w:noProof/>
                <w:webHidden/>
              </w:rPr>
              <w:fldChar w:fldCharType="begin"/>
            </w:r>
            <w:r w:rsidR="00580127">
              <w:rPr>
                <w:noProof/>
                <w:webHidden/>
              </w:rPr>
              <w:instrText xml:space="preserve"> PAGEREF _Toc478726956 \h </w:instrText>
            </w:r>
            <w:r>
              <w:rPr>
                <w:noProof/>
                <w:webHidden/>
              </w:rPr>
            </w:r>
            <w:r>
              <w:rPr>
                <w:noProof/>
                <w:webHidden/>
              </w:rPr>
              <w:fldChar w:fldCharType="separate"/>
            </w:r>
            <w:r w:rsidR="00580127">
              <w:rPr>
                <w:noProof/>
                <w:webHidden/>
              </w:rPr>
              <w:t>34</w:t>
            </w:r>
            <w:r>
              <w:rPr>
                <w:noProof/>
                <w:webHidden/>
              </w:rPr>
              <w:fldChar w:fldCharType="end"/>
            </w:r>
          </w:hyperlink>
        </w:p>
        <w:p w:rsidR="00580127" w:rsidRDefault="00094B06">
          <w:pPr>
            <w:pStyle w:val="Obsah2"/>
            <w:tabs>
              <w:tab w:val="left" w:pos="1100"/>
              <w:tab w:val="right" w:leader="dot" w:pos="9062"/>
            </w:tabs>
            <w:rPr>
              <w:rFonts w:asciiTheme="minorHAnsi" w:eastAsiaTheme="minorEastAsia" w:hAnsiTheme="minorHAnsi"/>
              <w:noProof/>
              <w:sz w:val="22"/>
              <w:lang w:eastAsia="cs-CZ"/>
            </w:rPr>
          </w:pPr>
          <w:hyperlink w:anchor="_Toc478726957" w:history="1">
            <w:r w:rsidR="00580127" w:rsidRPr="00917425">
              <w:rPr>
                <w:rStyle w:val="Hypertextovodkaz"/>
                <w:noProof/>
                <w:lang w:eastAsia="ja-JP"/>
              </w:rPr>
              <w:t>4.11.</w:t>
            </w:r>
            <w:r w:rsidR="00580127">
              <w:rPr>
                <w:rFonts w:asciiTheme="minorHAnsi" w:eastAsiaTheme="minorEastAsia" w:hAnsiTheme="minorHAnsi"/>
                <w:noProof/>
                <w:sz w:val="22"/>
                <w:lang w:eastAsia="cs-CZ"/>
              </w:rPr>
              <w:tab/>
            </w:r>
            <w:r w:rsidR="00580127" w:rsidRPr="00917425">
              <w:rPr>
                <w:rStyle w:val="Hypertextovodkaz"/>
                <w:noProof/>
                <w:lang w:eastAsia="ja-JP"/>
              </w:rPr>
              <w:t>Shrnutí výsledků CBA</w:t>
            </w:r>
            <w:r w:rsidR="00580127">
              <w:rPr>
                <w:noProof/>
                <w:webHidden/>
              </w:rPr>
              <w:tab/>
            </w:r>
            <w:r>
              <w:rPr>
                <w:noProof/>
                <w:webHidden/>
              </w:rPr>
              <w:fldChar w:fldCharType="begin"/>
            </w:r>
            <w:r w:rsidR="00580127">
              <w:rPr>
                <w:noProof/>
                <w:webHidden/>
              </w:rPr>
              <w:instrText xml:space="preserve"> PAGEREF _Toc478726957 \h </w:instrText>
            </w:r>
            <w:r>
              <w:rPr>
                <w:noProof/>
                <w:webHidden/>
              </w:rPr>
            </w:r>
            <w:r>
              <w:rPr>
                <w:noProof/>
                <w:webHidden/>
              </w:rPr>
              <w:fldChar w:fldCharType="separate"/>
            </w:r>
            <w:r w:rsidR="00580127">
              <w:rPr>
                <w:noProof/>
                <w:webHidden/>
              </w:rPr>
              <w:t>36</w:t>
            </w:r>
            <w:r>
              <w:rPr>
                <w:noProof/>
                <w:webHidden/>
              </w:rPr>
              <w:fldChar w:fldCharType="end"/>
            </w:r>
          </w:hyperlink>
        </w:p>
        <w:p w:rsidR="00580127" w:rsidRDefault="00094B06">
          <w:pPr>
            <w:pStyle w:val="Obsah2"/>
            <w:tabs>
              <w:tab w:val="left" w:pos="1100"/>
              <w:tab w:val="right" w:leader="dot" w:pos="9062"/>
            </w:tabs>
            <w:rPr>
              <w:rFonts w:asciiTheme="minorHAnsi" w:eastAsiaTheme="minorEastAsia" w:hAnsiTheme="minorHAnsi"/>
              <w:noProof/>
              <w:sz w:val="22"/>
              <w:lang w:eastAsia="cs-CZ"/>
            </w:rPr>
          </w:pPr>
          <w:hyperlink w:anchor="_Toc478726958" w:history="1">
            <w:r w:rsidR="00580127" w:rsidRPr="00917425">
              <w:rPr>
                <w:rStyle w:val="Hypertextovodkaz"/>
                <w:noProof/>
                <w:lang w:eastAsia="ja-JP"/>
              </w:rPr>
              <w:t>4.12.</w:t>
            </w:r>
            <w:r w:rsidR="00580127">
              <w:rPr>
                <w:rFonts w:asciiTheme="minorHAnsi" w:eastAsiaTheme="minorEastAsia" w:hAnsiTheme="minorHAnsi"/>
                <w:noProof/>
                <w:sz w:val="22"/>
                <w:lang w:eastAsia="cs-CZ"/>
              </w:rPr>
              <w:tab/>
            </w:r>
            <w:r w:rsidR="00580127" w:rsidRPr="00917425">
              <w:rPr>
                <w:rStyle w:val="Hypertextovodkaz"/>
                <w:noProof/>
                <w:lang w:eastAsia="ja-JP"/>
              </w:rPr>
              <w:t>Možné operace se založenou CBA</w:t>
            </w:r>
            <w:r w:rsidR="00580127">
              <w:rPr>
                <w:noProof/>
                <w:webHidden/>
              </w:rPr>
              <w:tab/>
            </w:r>
            <w:r>
              <w:rPr>
                <w:noProof/>
                <w:webHidden/>
              </w:rPr>
              <w:fldChar w:fldCharType="begin"/>
            </w:r>
            <w:r w:rsidR="00580127">
              <w:rPr>
                <w:noProof/>
                <w:webHidden/>
              </w:rPr>
              <w:instrText xml:space="preserve"> PAGEREF _Toc478726958 \h </w:instrText>
            </w:r>
            <w:r>
              <w:rPr>
                <w:noProof/>
                <w:webHidden/>
              </w:rPr>
            </w:r>
            <w:r>
              <w:rPr>
                <w:noProof/>
                <w:webHidden/>
              </w:rPr>
              <w:fldChar w:fldCharType="separate"/>
            </w:r>
            <w:r w:rsidR="00580127">
              <w:rPr>
                <w:noProof/>
                <w:webHidden/>
              </w:rPr>
              <w:t>38</w:t>
            </w:r>
            <w:r>
              <w:rPr>
                <w:noProof/>
                <w:webHidden/>
              </w:rPr>
              <w:fldChar w:fldCharType="end"/>
            </w:r>
          </w:hyperlink>
        </w:p>
        <w:p w:rsidR="00580127" w:rsidRDefault="00094B06">
          <w:pPr>
            <w:pStyle w:val="Obsah2"/>
            <w:tabs>
              <w:tab w:val="left" w:pos="1100"/>
              <w:tab w:val="right" w:leader="dot" w:pos="9062"/>
            </w:tabs>
            <w:rPr>
              <w:rFonts w:asciiTheme="minorHAnsi" w:eastAsiaTheme="minorEastAsia" w:hAnsiTheme="minorHAnsi"/>
              <w:noProof/>
              <w:sz w:val="22"/>
              <w:lang w:eastAsia="cs-CZ"/>
            </w:rPr>
          </w:pPr>
          <w:hyperlink w:anchor="_Toc478726959" w:history="1">
            <w:r w:rsidR="00580127" w:rsidRPr="00917425">
              <w:rPr>
                <w:rStyle w:val="Hypertextovodkaz"/>
                <w:noProof/>
                <w:lang w:eastAsia="ja-JP"/>
              </w:rPr>
              <w:t>4.13.</w:t>
            </w:r>
            <w:r w:rsidR="00580127">
              <w:rPr>
                <w:rFonts w:asciiTheme="minorHAnsi" w:eastAsiaTheme="minorEastAsia" w:hAnsiTheme="minorHAnsi"/>
                <w:noProof/>
                <w:sz w:val="22"/>
                <w:lang w:eastAsia="cs-CZ"/>
              </w:rPr>
              <w:tab/>
            </w:r>
            <w:r w:rsidR="00580127" w:rsidRPr="00917425">
              <w:rPr>
                <w:rStyle w:val="Hypertextovodkaz"/>
                <w:noProof/>
                <w:lang w:eastAsia="ja-JP"/>
              </w:rPr>
              <w:t>Finalizace CBA analýzy</w:t>
            </w:r>
            <w:r w:rsidR="00580127">
              <w:rPr>
                <w:noProof/>
                <w:webHidden/>
              </w:rPr>
              <w:tab/>
            </w:r>
            <w:r>
              <w:rPr>
                <w:noProof/>
                <w:webHidden/>
              </w:rPr>
              <w:fldChar w:fldCharType="begin"/>
            </w:r>
            <w:r w:rsidR="00580127">
              <w:rPr>
                <w:noProof/>
                <w:webHidden/>
              </w:rPr>
              <w:instrText xml:space="preserve"> PAGEREF _Toc478726959 \h </w:instrText>
            </w:r>
            <w:r>
              <w:rPr>
                <w:noProof/>
                <w:webHidden/>
              </w:rPr>
            </w:r>
            <w:r>
              <w:rPr>
                <w:noProof/>
                <w:webHidden/>
              </w:rPr>
              <w:fldChar w:fldCharType="separate"/>
            </w:r>
            <w:r w:rsidR="00580127">
              <w:rPr>
                <w:noProof/>
                <w:webHidden/>
              </w:rPr>
              <w:t>40</w:t>
            </w:r>
            <w:r>
              <w:rPr>
                <w:noProof/>
                <w:webHidden/>
              </w:rPr>
              <w:fldChar w:fldCharType="end"/>
            </w:r>
          </w:hyperlink>
        </w:p>
        <w:p w:rsidR="00580127" w:rsidRDefault="00094B06">
          <w:pPr>
            <w:pStyle w:val="Obsah2"/>
            <w:tabs>
              <w:tab w:val="left" w:pos="1100"/>
              <w:tab w:val="right" w:leader="dot" w:pos="9062"/>
            </w:tabs>
            <w:rPr>
              <w:rFonts w:asciiTheme="minorHAnsi" w:eastAsiaTheme="minorEastAsia" w:hAnsiTheme="minorHAnsi"/>
              <w:noProof/>
              <w:sz w:val="22"/>
              <w:lang w:eastAsia="cs-CZ"/>
            </w:rPr>
          </w:pPr>
          <w:hyperlink w:anchor="_Toc478726960" w:history="1">
            <w:r w:rsidR="00580127" w:rsidRPr="00917425">
              <w:rPr>
                <w:rStyle w:val="Hypertextovodkaz"/>
                <w:noProof/>
                <w:lang w:eastAsia="ja-JP"/>
              </w:rPr>
              <w:t>4.14.</w:t>
            </w:r>
            <w:r w:rsidR="00580127">
              <w:rPr>
                <w:rFonts w:asciiTheme="minorHAnsi" w:eastAsiaTheme="minorEastAsia" w:hAnsiTheme="minorHAnsi"/>
                <w:noProof/>
                <w:sz w:val="22"/>
                <w:lang w:eastAsia="cs-CZ"/>
              </w:rPr>
              <w:tab/>
            </w:r>
            <w:r w:rsidR="00580127" w:rsidRPr="00917425">
              <w:rPr>
                <w:rStyle w:val="Hypertextovodkaz"/>
                <w:noProof/>
                <w:lang w:eastAsia="ja-JP"/>
              </w:rPr>
              <w:t>Přenesení údajů z CBA analýzy na žádost o podporu</w:t>
            </w:r>
            <w:r w:rsidR="00580127">
              <w:rPr>
                <w:noProof/>
                <w:webHidden/>
              </w:rPr>
              <w:tab/>
            </w:r>
            <w:r>
              <w:rPr>
                <w:noProof/>
                <w:webHidden/>
              </w:rPr>
              <w:fldChar w:fldCharType="begin"/>
            </w:r>
            <w:r w:rsidR="00580127">
              <w:rPr>
                <w:noProof/>
                <w:webHidden/>
              </w:rPr>
              <w:instrText xml:space="preserve"> PAGEREF _Toc478726960 \h </w:instrText>
            </w:r>
            <w:r>
              <w:rPr>
                <w:noProof/>
                <w:webHidden/>
              </w:rPr>
            </w:r>
            <w:r>
              <w:rPr>
                <w:noProof/>
                <w:webHidden/>
              </w:rPr>
              <w:fldChar w:fldCharType="separate"/>
            </w:r>
            <w:r w:rsidR="00580127">
              <w:rPr>
                <w:noProof/>
                <w:webHidden/>
              </w:rPr>
              <w:t>41</w:t>
            </w:r>
            <w:r>
              <w:rPr>
                <w:noProof/>
                <w:webHidden/>
              </w:rPr>
              <w:fldChar w:fldCharType="end"/>
            </w:r>
          </w:hyperlink>
        </w:p>
        <w:p w:rsidR="00BB41EA" w:rsidRDefault="00094B06">
          <w:r>
            <w:rPr>
              <w:b/>
              <w:bCs/>
            </w:rPr>
            <w:fldChar w:fldCharType="end"/>
          </w:r>
        </w:p>
      </w:sdtContent>
    </w:sdt>
    <w:p w:rsidR="00161077" w:rsidRPr="003C593E" w:rsidRDefault="00161077" w:rsidP="00CA2DAC">
      <w:pPr>
        <w:pStyle w:val="Nadpis1"/>
        <w:numPr>
          <w:ilvl w:val="0"/>
          <w:numId w:val="1"/>
        </w:numPr>
        <w:spacing w:line="240" w:lineRule="auto"/>
        <w:jc w:val="both"/>
        <w:rPr>
          <w:color w:val="000000" w:themeColor="text1"/>
          <w:sz w:val="36"/>
          <w:lang w:eastAsia="ja-JP"/>
        </w:rPr>
      </w:pPr>
      <w:bookmarkStart w:id="7" w:name="_Toc478726928"/>
      <w:r w:rsidRPr="003C593E">
        <w:rPr>
          <w:color w:val="000000" w:themeColor="text1"/>
          <w:sz w:val="36"/>
          <w:lang w:eastAsia="ja-JP"/>
        </w:rPr>
        <w:lastRenderedPageBreak/>
        <w:t>Zkratky</w:t>
      </w:r>
      <w:bookmarkEnd w:id="7"/>
    </w:p>
    <w:p w:rsidR="00585E9D" w:rsidRPr="003C593E" w:rsidRDefault="00585E9D" w:rsidP="00CA2DAC">
      <w:pPr>
        <w:jc w:val="both"/>
      </w:pPr>
      <w:r w:rsidRPr="003C593E">
        <w:t>CBA – Cost Benefit Analýza (analýza nákladů a výnosů)</w:t>
      </w:r>
    </w:p>
    <w:p w:rsidR="00161077" w:rsidRPr="003C593E" w:rsidRDefault="00161077" w:rsidP="00CA2DAC">
      <w:pPr>
        <w:jc w:val="both"/>
      </w:pPr>
      <w:r w:rsidRPr="003C593E">
        <w:t>EA – Ekonomická analýza</w:t>
      </w:r>
    </w:p>
    <w:p w:rsidR="00E11662" w:rsidRDefault="00E11662" w:rsidP="00E11662">
      <w:pPr>
        <w:jc w:val="both"/>
      </w:pPr>
      <w:r>
        <w:t>ESI fondy – Evropské strukturální a investiční fondy</w:t>
      </w:r>
    </w:p>
    <w:p w:rsidR="00161077" w:rsidRPr="003C593E" w:rsidRDefault="00161077" w:rsidP="00CA2DAC">
      <w:pPr>
        <w:jc w:val="both"/>
      </w:pPr>
      <w:r w:rsidRPr="003C593E">
        <w:t>FA – Finanční analýza</w:t>
      </w:r>
    </w:p>
    <w:p w:rsidR="00E11662" w:rsidRDefault="00E11662" w:rsidP="00E11662">
      <w:pPr>
        <w:jc w:val="both"/>
      </w:pPr>
      <w:r>
        <w:t>IROP – Integrovaný regionální operační program</w:t>
      </w:r>
    </w:p>
    <w:p w:rsidR="00585E9D" w:rsidRPr="003C593E" w:rsidRDefault="00585E9D" w:rsidP="00CA2DAC">
      <w:pPr>
        <w:jc w:val="both"/>
      </w:pPr>
      <w:r w:rsidRPr="003C593E">
        <w:t>IRR – Internal Rate of Return, vnitřní výnosové procento; jedná se o relativní výnos daného projekt</w:t>
      </w:r>
    </w:p>
    <w:p w:rsidR="00E11662" w:rsidRDefault="00E11662" w:rsidP="00E11662">
      <w:pPr>
        <w:jc w:val="both"/>
      </w:pPr>
      <w:r>
        <w:t>MS2014+ - Monitorovací systém pro zpracovávání a následnou administraci žádostí o podporu v programovacím období 2014-2020</w:t>
      </w:r>
    </w:p>
    <w:p w:rsidR="00585E9D" w:rsidRPr="003C593E" w:rsidRDefault="00585E9D" w:rsidP="00CA2DAC">
      <w:pPr>
        <w:jc w:val="both"/>
      </w:pPr>
      <w:r w:rsidRPr="003C593E">
        <w:t>NPV – Net Present Value, čistá současná hodnota; jedná se o diskontovanou hodnotu všech peněžních toků daného projektu</w:t>
      </w:r>
    </w:p>
    <w:p w:rsidR="00E11662" w:rsidRDefault="00E11662" w:rsidP="00E11662">
      <w:pPr>
        <w:jc w:val="both"/>
      </w:pPr>
      <w:r>
        <w:t>ŘO – Řídicí orgán IROP</w:t>
      </w:r>
    </w:p>
    <w:p w:rsidR="00E11662" w:rsidRDefault="00E11662" w:rsidP="00E11662">
      <w:pPr>
        <w:jc w:val="both"/>
      </w:pPr>
      <w:r>
        <w:t>SC – Specifický cíl Integrovaného regionálního operačního programu</w:t>
      </w:r>
    </w:p>
    <w:p w:rsidR="00161077" w:rsidRPr="003C593E" w:rsidRDefault="00161077" w:rsidP="00CA2DAC">
      <w:pPr>
        <w:pStyle w:val="Nadpis1"/>
        <w:numPr>
          <w:ilvl w:val="0"/>
          <w:numId w:val="1"/>
        </w:numPr>
        <w:spacing w:line="240" w:lineRule="auto"/>
        <w:jc w:val="both"/>
        <w:rPr>
          <w:color w:val="000000" w:themeColor="text1"/>
          <w:sz w:val="36"/>
          <w:lang w:eastAsia="ja-JP"/>
        </w:rPr>
      </w:pPr>
      <w:bookmarkStart w:id="8" w:name="_Toc478726929"/>
      <w:r w:rsidRPr="003C593E">
        <w:rPr>
          <w:color w:val="000000" w:themeColor="text1"/>
          <w:sz w:val="36"/>
          <w:lang w:eastAsia="ja-JP"/>
        </w:rPr>
        <w:t>Úvod</w:t>
      </w:r>
      <w:bookmarkEnd w:id="8"/>
    </w:p>
    <w:p w:rsidR="006D193E" w:rsidRPr="003C593E" w:rsidRDefault="00044AF7" w:rsidP="00CA2DAC">
      <w:pPr>
        <w:jc w:val="both"/>
        <w:rPr>
          <w:lang w:eastAsia="ja-JP"/>
        </w:rPr>
      </w:pPr>
      <w:r w:rsidRPr="003C593E">
        <w:rPr>
          <w:lang w:eastAsia="ja-JP"/>
        </w:rPr>
        <w:t xml:space="preserve">Analýza nákladů a přínosů (cost-benefit analysis, CBA) patří k základním technikám pro hodnocení investičních projektů. </w:t>
      </w:r>
      <w:r w:rsidR="004A75C0" w:rsidRPr="003C593E">
        <w:rPr>
          <w:lang w:eastAsia="ja-JP"/>
        </w:rPr>
        <w:t>R</w:t>
      </w:r>
      <w:r w:rsidRPr="003C593E">
        <w:rPr>
          <w:lang w:eastAsia="ja-JP"/>
        </w:rPr>
        <w:t>ozšiřuje běžné finanční hodnocení projektu o socio-ekonomické (společenské) dopady projektu (</w:t>
      </w:r>
      <w:r w:rsidR="00323BD2" w:rsidRPr="003C593E">
        <w:rPr>
          <w:lang w:eastAsia="ja-JP"/>
        </w:rPr>
        <w:t>externality).</w:t>
      </w:r>
    </w:p>
    <w:p w:rsidR="00CB79DE" w:rsidRPr="003C593E" w:rsidRDefault="00CB79DE" w:rsidP="00CA2DAC">
      <w:pPr>
        <w:jc w:val="both"/>
        <w:rPr>
          <w:lang w:eastAsia="ja-JP"/>
        </w:rPr>
      </w:pPr>
      <w:r w:rsidRPr="003C593E">
        <w:rPr>
          <w:lang w:eastAsia="ja-JP"/>
        </w:rPr>
        <w:t xml:space="preserve">Povinnost zpracování CBA </w:t>
      </w:r>
      <w:r w:rsidR="00CA4061" w:rsidRPr="003C593E">
        <w:rPr>
          <w:lang w:eastAsia="ja-JP"/>
        </w:rPr>
        <w:t>ukládá</w:t>
      </w:r>
      <w:r w:rsidRPr="003C593E">
        <w:rPr>
          <w:lang w:eastAsia="ja-JP"/>
        </w:rPr>
        <w:t xml:space="preserve"> Metodický pokyn pro řízení výzev a hodnocení projekt</w:t>
      </w:r>
      <w:r w:rsidR="0046353F">
        <w:rPr>
          <w:lang w:eastAsia="ja-JP"/>
        </w:rPr>
        <w:t>ů</w:t>
      </w:r>
      <w:r w:rsidR="007A7159" w:rsidRPr="003C593E">
        <w:rPr>
          <w:lang w:eastAsia="ja-JP"/>
        </w:rPr>
        <w:t xml:space="preserve">. Konkrétní </w:t>
      </w:r>
      <w:r w:rsidR="00120BDD" w:rsidRPr="003C593E">
        <w:rPr>
          <w:lang w:eastAsia="ja-JP"/>
        </w:rPr>
        <w:t xml:space="preserve">pravidla a </w:t>
      </w:r>
      <w:r w:rsidR="007A7159" w:rsidRPr="003C593E">
        <w:rPr>
          <w:lang w:eastAsia="ja-JP"/>
        </w:rPr>
        <w:t>limity</w:t>
      </w:r>
      <w:r w:rsidR="00FA26D2" w:rsidRPr="003C593E">
        <w:rPr>
          <w:lang w:eastAsia="ja-JP"/>
        </w:rPr>
        <w:t xml:space="preserve"> (pokud jsou relevantní)</w:t>
      </w:r>
      <w:r w:rsidR="007A7159" w:rsidRPr="003C593E">
        <w:rPr>
          <w:lang w:eastAsia="ja-JP"/>
        </w:rPr>
        <w:t>, od kterých je nutné vypracovávat Finanční analýzu (FA) a Ekonomickou analýzu (EA)</w:t>
      </w:r>
      <w:r w:rsidR="00CA4061" w:rsidRPr="003C593E">
        <w:rPr>
          <w:lang w:eastAsia="ja-JP"/>
        </w:rPr>
        <w:t>,</w:t>
      </w:r>
      <w:r w:rsidR="007A7159" w:rsidRPr="003C593E">
        <w:rPr>
          <w:lang w:eastAsia="ja-JP"/>
        </w:rPr>
        <w:t xml:space="preserve"> </w:t>
      </w:r>
      <w:r w:rsidRPr="003C593E">
        <w:rPr>
          <w:lang w:eastAsia="ja-JP"/>
        </w:rPr>
        <w:t>jsou stanoveny</w:t>
      </w:r>
      <w:r w:rsidR="007A7159" w:rsidRPr="003C593E">
        <w:rPr>
          <w:lang w:eastAsia="ja-JP"/>
        </w:rPr>
        <w:t xml:space="preserve"> ve Specifických </w:t>
      </w:r>
      <w:r w:rsidR="00CC04BA" w:rsidRPr="003C593E">
        <w:rPr>
          <w:lang w:eastAsia="ja-JP"/>
        </w:rPr>
        <w:t xml:space="preserve">pravidlech </w:t>
      </w:r>
      <w:r w:rsidR="007A7159" w:rsidRPr="003C593E">
        <w:rPr>
          <w:lang w:eastAsia="ja-JP"/>
        </w:rPr>
        <w:t>pro žadatele</w:t>
      </w:r>
      <w:r w:rsidR="00CA4061" w:rsidRPr="003C593E">
        <w:rPr>
          <w:lang w:eastAsia="ja-JP"/>
        </w:rPr>
        <w:t xml:space="preserve"> a příjemce</w:t>
      </w:r>
      <w:r w:rsidRPr="003C593E">
        <w:rPr>
          <w:lang w:eastAsia="ja-JP"/>
        </w:rPr>
        <w:t>.</w:t>
      </w:r>
      <w:r w:rsidR="002B7EB6" w:rsidRPr="003C593E">
        <w:rPr>
          <w:lang w:eastAsia="ja-JP"/>
        </w:rPr>
        <w:t xml:space="preserve"> Žadatel je povinen zpracovat CBA v modulu CBA MS2014+.</w:t>
      </w:r>
    </w:p>
    <w:p w:rsidR="000E0AF9" w:rsidRDefault="000E0AF9" w:rsidP="00CA2DAC">
      <w:pPr>
        <w:jc w:val="both"/>
        <w:rPr>
          <w:lang w:eastAsia="ja-JP"/>
        </w:rPr>
      </w:pPr>
      <w:r w:rsidRPr="003C593E">
        <w:rPr>
          <w:lang w:eastAsia="ja-JP"/>
        </w:rPr>
        <w:t xml:space="preserve">Modul CBA je možné využít i pro individuální ověření potřeb financování projektů </w:t>
      </w:r>
      <w:r w:rsidR="00576A3A" w:rsidRPr="003C593E">
        <w:rPr>
          <w:lang w:eastAsia="ja-JP"/>
        </w:rPr>
        <w:t xml:space="preserve">zakládajících </w:t>
      </w:r>
      <w:r w:rsidRPr="003C593E">
        <w:rPr>
          <w:lang w:eastAsia="ja-JP"/>
        </w:rPr>
        <w:t>veřejn</w:t>
      </w:r>
      <w:r w:rsidR="00576A3A" w:rsidRPr="003C593E">
        <w:rPr>
          <w:lang w:eastAsia="ja-JP"/>
        </w:rPr>
        <w:t>ou</w:t>
      </w:r>
      <w:r w:rsidRPr="003C593E">
        <w:rPr>
          <w:lang w:eastAsia="ja-JP"/>
        </w:rPr>
        <w:t xml:space="preserve"> podpor</w:t>
      </w:r>
      <w:r w:rsidR="00576A3A" w:rsidRPr="003C593E">
        <w:rPr>
          <w:lang w:eastAsia="ja-JP"/>
        </w:rPr>
        <w:t>u</w:t>
      </w:r>
      <w:r w:rsidRPr="003C593E">
        <w:rPr>
          <w:lang w:eastAsia="ja-JP"/>
        </w:rPr>
        <w:t xml:space="preserve">. </w:t>
      </w:r>
      <w:r w:rsidR="00D011F5">
        <w:rPr>
          <w:lang w:eastAsia="ja-JP"/>
        </w:rPr>
        <w:t>Více v kapitole 4.2</w:t>
      </w:r>
      <w:r w:rsidR="00191FD5">
        <w:rPr>
          <w:lang w:eastAsia="ja-JP"/>
        </w:rPr>
        <w:t xml:space="preserve"> </w:t>
      </w:r>
      <w:r w:rsidR="00D011F5" w:rsidRPr="00D011F5">
        <w:rPr>
          <w:lang w:eastAsia="ja-JP"/>
        </w:rPr>
        <w:t>Postup vyplnění CBA – úvodní obrazovky, vstupní údaje</w:t>
      </w:r>
      <w:r w:rsidR="00D011F5">
        <w:rPr>
          <w:lang w:eastAsia="ja-JP"/>
        </w:rPr>
        <w:t xml:space="preserve">. </w:t>
      </w:r>
    </w:p>
    <w:p w:rsidR="00B02544" w:rsidRPr="003C593E" w:rsidRDefault="00B02544" w:rsidP="00CA2DAC">
      <w:pPr>
        <w:jc w:val="both"/>
        <w:rPr>
          <w:lang w:eastAsia="ja-JP"/>
        </w:rPr>
      </w:pPr>
      <w:r>
        <w:rPr>
          <w:lang w:eastAsia="ja-JP"/>
        </w:rPr>
        <w:t xml:space="preserve">Ve všech případech je </w:t>
      </w:r>
      <w:r w:rsidR="008D52F8">
        <w:rPr>
          <w:lang w:eastAsia="ja-JP"/>
        </w:rPr>
        <w:t>důležité, aby žadatel vyplňoval údaje pouze za nové investice, tedy veškeré zdroje, příjmy a investiční i provozní výdaje se vztahují pouze k realizovanému projektu.</w:t>
      </w:r>
    </w:p>
    <w:p w:rsidR="00517D2D" w:rsidRPr="003C593E" w:rsidRDefault="00517D2D" w:rsidP="00CA2DAC">
      <w:pPr>
        <w:jc w:val="both"/>
        <w:rPr>
          <w:lang w:eastAsia="ja-JP"/>
        </w:rPr>
      </w:pPr>
      <w:r w:rsidRPr="003C593E">
        <w:rPr>
          <w:lang w:eastAsia="ja-JP"/>
        </w:rPr>
        <w:t>V případě dotazů k modulu CBA</w:t>
      </w:r>
      <w:r w:rsidR="00CC2816" w:rsidRPr="003C593E">
        <w:rPr>
          <w:lang w:eastAsia="ja-JP"/>
        </w:rPr>
        <w:t xml:space="preserve"> má žadatel možnost se obrátit na pracovníky </w:t>
      </w:r>
      <w:r w:rsidR="00D011F5">
        <w:rPr>
          <w:lang w:eastAsia="ja-JP"/>
        </w:rPr>
        <w:t>Centra pro regionální rozvoj (</w:t>
      </w:r>
      <w:r w:rsidR="00CC2816" w:rsidRPr="003C593E">
        <w:rPr>
          <w:lang w:eastAsia="ja-JP"/>
        </w:rPr>
        <w:t>CRR</w:t>
      </w:r>
      <w:r w:rsidR="00D011F5">
        <w:rPr>
          <w:lang w:eastAsia="ja-JP"/>
        </w:rPr>
        <w:t>)</w:t>
      </w:r>
      <w:r w:rsidR="00CC2816" w:rsidRPr="003C593E">
        <w:rPr>
          <w:lang w:eastAsia="ja-JP"/>
        </w:rPr>
        <w:t xml:space="preserve">. Kontakty na ně nalezne </w:t>
      </w:r>
      <w:r w:rsidR="00D011F5">
        <w:rPr>
          <w:lang w:eastAsia="ja-JP"/>
        </w:rPr>
        <w:t>na stránkách:</w:t>
      </w:r>
      <w:r w:rsidR="00D011F5" w:rsidRPr="00D011F5">
        <w:t xml:space="preserve"> </w:t>
      </w:r>
      <w:r w:rsidR="00D011F5" w:rsidRPr="00D011F5">
        <w:rPr>
          <w:lang w:eastAsia="ja-JP"/>
        </w:rPr>
        <w:t xml:space="preserve">http://www.crr.cz/cs/kontakty/kontakty-irop/ nebo </w:t>
      </w:r>
      <w:hyperlink r:id="rId8" w:history="1">
        <w:r w:rsidR="00D011F5" w:rsidRPr="00ED3079">
          <w:rPr>
            <w:rStyle w:val="Hypertextovodkaz"/>
            <w:lang w:eastAsia="ja-JP"/>
          </w:rPr>
          <w:t>http://www.dotaceeu.cz/irop</w:t>
        </w:r>
      </w:hyperlink>
      <w:r w:rsidR="00D011F5" w:rsidRPr="00D011F5">
        <w:rPr>
          <w:lang w:eastAsia="ja-JP"/>
        </w:rPr>
        <w:t>.</w:t>
      </w:r>
      <w:r w:rsidR="00D011F5">
        <w:rPr>
          <w:lang w:eastAsia="ja-JP"/>
        </w:rPr>
        <w:t xml:space="preserve"> </w:t>
      </w:r>
    </w:p>
    <w:p w:rsidR="00CC2816" w:rsidRPr="00B02544" w:rsidRDefault="00430A09" w:rsidP="00CA2DAC">
      <w:pPr>
        <w:jc w:val="both"/>
        <w:rPr>
          <w:b/>
          <w:lang w:eastAsia="ja-JP"/>
        </w:rPr>
      </w:pPr>
      <w:r w:rsidRPr="00B02544">
        <w:rPr>
          <w:b/>
          <w:lang w:eastAsia="ja-JP"/>
        </w:rPr>
        <w:lastRenderedPageBreak/>
        <w:t>Upozornění</w:t>
      </w:r>
      <w:r w:rsidR="00CC2816" w:rsidRPr="00B02544">
        <w:rPr>
          <w:b/>
          <w:lang w:eastAsia="ja-JP"/>
        </w:rPr>
        <w:t xml:space="preserve">: Všechny obrázky v textu jsou orientační a mohou se v závislosti na </w:t>
      </w:r>
      <w:r w:rsidR="00CA4061" w:rsidRPr="00B02544">
        <w:rPr>
          <w:b/>
          <w:lang w:eastAsia="ja-JP"/>
        </w:rPr>
        <w:t xml:space="preserve">podmínkách </w:t>
      </w:r>
      <w:r w:rsidR="00CC2816" w:rsidRPr="00B02544">
        <w:rPr>
          <w:b/>
          <w:lang w:eastAsia="ja-JP"/>
        </w:rPr>
        <w:t>výzv</w:t>
      </w:r>
      <w:r w:rsidR="00CA4061" w:rsidRPr="00B02544">
        <w:rPr>
          <w:b/>
          <w:lang w:eastAsia="ja-JP"/>
        </w:rPr>
        <w:t>y</w:t>
      </w:r>
      <w:r w:rsidR="00CC2816" w:rsidRPr="00B02544">
        <w:rPr>
          <w:b/>
          <w:lang w:eastAsia="ja-JP"/>
        </w:rPr>
        <w:t xml:space="preserve"> v některých částech odlišovat.</w:t>
      </w:r>
    </w:p>
    <w:p w:rsidR="00161077" w:rsidRPr="003C593E" w:rsidRDefault="00161077" w:rsidP="00CA2DAC">
      <w:pPr>
        <w:pStyle w:val="Nadpis1"/>
        <w:numPr>
          <w:ilvl w:val="0"/>
          <w:numId w:val="1"/>
        </w:numPr>
        <w:spacing w:line="240" w:lineRule="auto"/>
        <w:jc w:val="both"/>
        <w:rPr>
          <w:color w:val="000000" w:themeColor="text1"/>
          <w:sz w:val="36"/>
          <w:lang w:eastAsia="ja-JP"/>
        </w:rPr>
      </w:pPr>
      <w:bookmarkStart w:id="9" w:name="_Toc478726930"/>
      <w:r w:rsidRPr="003C593E">
        <w:rPr>
          <w:color w:val="000000" w:themeColor="text1"/>
          <w:sz w:val="36"/>
          <w:lang w:eastAsia="ja-JP"/>
        </w:rPr>
        <w:t xml:space="preserve">Koncept </w:t>
      </w:r>
      <w:r w:rsidR="006449FE">
        <w:rPr>
          <w:color w:val="000000" w:themeColor="text1"/>
          <w:sz w:val="36"/>
          <w:lang w:eastAsia="ja-JP"/>
        </w:rPr>
        <w:t>modulu</w:t>
      </w:r>
      <w:r w:rsidR="006449FE" w:rsidRPr="003C593E">
        <w:rPr>
          <w:color w:val="000000" w:themeColor="text1"/>
          <w:sz w:val="36"/>
          <w:lang w:eastAsia="ja-JP"/>
        </w:rPr>
        <w:t xml:space="preserve"> </w:t>
      </w:r>
      <w:r w:rsidRPr="003C593E">
        <w:rPr>
          <w:color w:val="000000" w:themeColor="text1"/>
          <w:sz w:val="36"/>
          <w:lang w:eastAsia="ja-JP"/>
        </w:rPr>
        <w:t>CBA v MS 2014+</w:t>
      </w:r>
      <w:bookmarkEnd w:id="9"/>
    </w:p>
    <w:p w:rsidR="00D011F5" w:rsidRPr="00D44986" w:rsidRDefault="00D011F5" w:rsidP="00D011F5">
      <w:pPr>
        <w:jc w:val="both"/>
        <w:rPr>
          <w:lang w:eastAsia="ja-JP"/>
        </w:rPr>
      </w:pPr>
      <w:r w:rsidRPr="00D44986">
        <w:rPr>
          <w:lang w:eastAsia="ja-JP"/>
        </w:rPr>
        <w:t xml:space="preserve">Modul CBA je možné spustit bez založení Žádosti o podporu. </w:t>
      </w:r>
      <w:r w:rsidRPr="00B02544">
        <w:rPr>
          <w:lang w:eastAsia="ja-JP"/>
        </w:rPr>
        <w:t>Nezbytné je, aby se žadatel/příjemce přihlásil alespoň k operačnímu programu a výzvě.</w:t>
      </w:r>
      <w:r w:rsidRPr="00D44986">
        <w:rPr>
          <w:lang w:eastAsia="ja-JP"/>
        </w:rPr>
        <w:t xml:space="preserve"> </w:t>
      </w:r>
    </w:p>
    <w:p w:rsidR="006D193E" w:rsidRPr="003C593E" w:rsidRDefault="00D011F5" w:rsidP="00CA2DAC">
      <w:pPr>
        <w:jc w:val="both"/>
        <w:rPr>
          <w:lang w:eastAsia="ja-JP"/>
        </w:rPr>
      </w:pPr>
      <w:r>
        <w:rPr>
          <w:lang w:eastAsia="ja-JP"/>
        </w:rPr>
        <w:t>M</w:t>
      </w:r>
      <w:r w:rsidR="006449FE">
        <w:rPr>
          <w:lang w:eastAsia="ja-JP"/>
        </w:rPr>
        <w:t>odul</w:t>
      </w:r>
      <w:r w:rsidR="006449FE" w:rsidRPr="003C593E">
        <w:rPr>
          <w:lang w:eastAsia="ja-JP"/>
        </w:rPr>
        <w:t xml:space="preserve"> </w:t>
      </w:r>
      <w:r w:rsidR="00D0330D" w:rsidRPr="003C593E">
        <w:rPr>
          <w:lang w:eastAsia="ja-JP"/>
        </w:rPr>
        <w:t>slouž</w:t>
      </w:r>
      <w:r w:rsidR="000E0AF9" w:rsidRPr="003C593E">
        <w:rPr>
          <w:lang w:eastAsia="ja-JP"/>
        </w:rPr>
        <w:t>í</w:t>
      </w:r>
      <w:r w:rsidR="00D0330D" w:rsidRPr="003C593E">
        <w:rPr>
          <w:lang w:eastAsia="ja-JP"/>
        </w:rPr>
        <w:t xml:space="preserve"> pro výpočet Finanční mezery, Finanční analýzy, Ekonomické analýzy, hodnocení </w:t>
      </w:r>
      <w:r w:rsidR="00D44986">
        <w:rPr>
          <w:lang w:eastAsia="ja-JP"/>
        </w:rPr>
        <w:t>p</w:t>
      </w:r>
      <w:r w:rsidR="00D0330D" w:rsidRPr="003C593E">
        <w:rPr>
          <w:lang w:eastAsia="ja-JP"/>
        </w:rPr>
        <w:t xml:space="preserve">rojektu, </w:t>
      </w:r>
      <w:r w:rsidR="00D44986">
        <w:rPr>
          <w:lang w:eastAsia="ja-JP"/>
        </w:rPr>
        <w:t xml:space="preserve">provedení </w:t>
      </w:r>
      <w:r w:rsidR="00D0330D" w:rsidRPr="003C593E">
        <w:rPr>
          <w:lang w:eastAsia="ja-JP"/>
        </w:rPr>
        <w:t>citlivostní analýzy</w:t>
      </w:r>
      <w:r w:rsidR="00C50F02">
        <w:rPr>
          <w:lang w:eastAsia="ja-JP"/>
        </w:rPr>
        <w:t xml:space="preserve"> a u některých výzev také k provedení Individuálního ověření potřeb financování</w:t>
      </w:r>
      <w:r w:rsidR="00D0330D" w:rsidRPr="003C593E">
        <w:rPr>
          <w:lang w:eastAsia="ja-JP"/>
        </w:rPr>
        <w:t>.</w:t>
      </w:r>
    </w:p>
    <w:p w:rsidR="00C50F02" w:rsidRDefault="00C50F02" w:rsidP="00C50F02">
      <w:pPr>
        <w:jc w:val="both"/>
        <w:rPr>
          <w:lang w:eastAsia="ja-JP"/>
        </w:rPr>
      </w:pPr>
      <w:r>
        <w:rPr>
          <w:lang w:eastAsia="ja-JP"/>
        </w:rPr>
        <w:t>Na úvodní obrazovce je na výběr ze dvou variant CBA:</w:t>
      </w:r>
    </w:p>
    <w:p w:rsidR="00C50F02" w:rsidRDefault="00C50F02" w:rsidP="00C50F02">
      <w:pPr>
        <w:pStyle w:val="Odstavecseseznamem"/>
        <w:numPr>
          <w:ilvl w:val="0"/>
          <w:numId w:val="29"/>
        </w:numPr>
        <w:jc w:val="both"/>
        <w:rPr>
          <w:lang w:eastAsia="ja-JP"/>
        </w:rPr>
      </w:pPr>
      <w:r>
        <w:rPr>
          <w:lang w:eastAsia="ja-JP"/>
        </w:rPr>
        <w:t>standardní CBA,</w:t>
      </w:r>
    </w:p>
    <w:p w:rsidR="00C50F02" w:rsidRDefault="00C50F02" w:rsidP="00C50F02">
      <w:pPr>
        <w:pStyle w:val="Odstavecseseznamem"/>
        <w:numPr>
          <w:ilvl w:val="0"/>
          <w:numId w:val="29"/>
        </w:numPr>
        <w:jc w:val="both"/>
        <w:rPr>
          <w:lang w:eastAsia="ja-JP"/>
        </w:rPr>
      </w:pPr>
      <w:r>
        <w:rPr>
          <w:lang w:eastAsia="ja-JP"/>
        </w:rPr>
        <w:t xml:space="preserve">CBA veřejná podpora (označováno také individuální ověření potřeb financování). </w:t>
      </w:r>
    </w:p>
    <w:p w:rsidR="00D44986" w:rsidRPr="00D44986" w:rsidRDefault="00D44986" w:rsidP="00D44986">
      <w:pPr>
        <w:jc w:val="both"/>
        <w:rPr>
          <w:lang w:eastAsia="ja-JP"/>
        </w:rPr>
      </w:pPr>
      <w:r>
        <w:rPr>
          <w:lang w:eastAsia="ja-JP"/>
        </w:rPr>
        <w:t>Výběr se provádí zaškrtnutím checkboxu Veřejná podpora.</w:t>
      </w:r>
    </w:p>
    <w:p w:rsidR="00C50F02" w:rsidRPr="000215BE" w:rsidRDefault="00C50F02" w:rsidP="000215BE">
      <w:pPr>
        <w:pStyle w:val="Nadpis3"/>
        <w:spacing w:line="240" w:lineRule="auto"/>
        <w:jc w:val="both"/>
        <w:rPr>
          <w:b w:val="0"/>
          <w:szCs w:val="24"/>
          <w:lang w:eastAsia="ja-JP"/>
        </w:rPr>
      </w:pPr>
      <w:bookmarkStart w:id="10" w:name="_Toc478726931"/>
      <w:r w:rsidRPr="000215BE">
        <w:rPr>
          <w:color w:val="auto"/>
          <w:szCs w:val="24"/>
          <w:lang w:eastAsia="ja-JP"/>
        </w:rPr>
        <w:t>CBA</w:t>
      </w:r>
      <w:r w:rsidR="007C5AE1">
        <w:rPr>
          <w:color w:val="auto"/>
          <w:szCs w:val="24"/>
          <w:lang w:eastAsia="ja-JP"/>
        </w:rPr>
        <w:t xml:space="preserve"> standardní</w:t>
      </w:r>
      <w:bookmarkEnd w:id="10"/>
    </w:p>
    <w:p w:rsidR="00C50F02" w:rsidRDefault="00C50F02" w:rsidP="00CA2DAC">
      <w:pPr>
        <w:jc w:val="both"/>
        <w:rPr>
          <w:lang w:eastAsia="ja-JP"/>
        </w:rPr>
      </w:pPr>
      <w:r w:rsidRPr="00C50F02">
        <w:rPr>
          <w:lang w:eastAsia="ja-JP"/>
        </w:rPr>
        <w:t>Minimální hranice celkových způsobilých výdajů, od které žadatel musí standardní CBA zpracovávat, je uvedena v Obecných pravidlech pro žadatele a příjemce, případně je tato hranice dále ještě upravena Specifickými pravidly pro žadatele a příjemce.</w:t>
      </w:r>
    </w:p>
    <w:p w:rsidR="00D44986" w:rsidRDefault="00D44986" w:rsidP="00CA2DAC">
      <w:pPr>
        <w:jc w:val="both"/>
        <w:rPr>
          <w:lang w:eastAsia="ja-JP"/>
        </w:rPr>
      </w:pPr>
      <w:r>
        <w:rPr>
          <w:lang w:eastAsia="ja-JP"/>
        </w:rPr>
        <w:t>V závislosti na velikosti projektu existuje povinnost zpracovávat Finanční analýzu a Ekonomickou analýzu,</w:t>
      </w:r>
    </w:p>
    <w:p w:rsidR="00C50F02" w:rsidRDefault="00C50F02" w:rsidP="00CA2DAC">
      <w:pPr>
        <w:jc w:val="both"/>
        <w:rPr>
          <w:b/>
          <w:lang w:eastAsia="ja-JP"/>
        </w:rPr>
      </w:pPr>
      <w:r>
        <w:rPr>
          <w:b/>
          <w:lang w:eastAsia="ja-JP"/>
        </w:rPr>
        <w:t>Standardní modul</w:t>
      </w:r>
      <w:r w:rsidRPr="003C593E">
        <w:rPr>
          <w:b/>
          <w:lang w:eastAsia="ja-JP"/>
        </w:rPr>
        <w:t xml:space="preserve"> CBA je rozdělen na Základní informace, Finanční analýzu</w:t>
      </w:r>
      <w:r w:rsidR="007C5AE1">
        <w:rPr>
          <w:b/>
          <w:lang w:eastAsia="ja-JP"/>
        </w:rPr>
        <w:t xml:space="preserve"> (záložky </w:t>
      </w:r>
      <w:r w:rsidR="007C5AE1" w:rsidRPr="007C5AE1">
        <w:rPr>
          <w:b/>
          <w:lang w:eastAsia="ja-JP"/>
        </w:rPr>
        <w:t>Investice a zdroje, Provozní náklady a výnosy, a záložky jednotlivých ukazatelů finanční analýzy</w:t>
      </w:r>
      <w:r w:rsidR="007C5AE1">
        <w:rPr>
          <w:b/>
          <w:lang w:eastAsia="ja-JP"/>
        </w:rPr>
        <w:t>)</w:t>
      </w:r>
      <w:r w:rsidRPr="003C593E">
        <w:rPr>
          <w:b/>
          <w:lang w:eastAsia="ja-JP"/>
        </w:rPr>
        <w:t xml:space="preserve">, citlivostní analýzu, výpočet </w:t>
      </w:r>
      <w:r>
        <w:rPr>
          <w:b/>
          <w:lang w:eastAsia="ja-JP"/>
        </w:rPr>
        <w:t>Z</w:t>
      </w:r>
      <w:r w:rsidRPr="003C593E">
        <w:rPr>
          <w:b/>
          <w:lang w:eastAsia="ja-JP"/>
        </w:rPr>
        <w:t xml:space="preserve">ůstatkové hodnoty investice, </w:t>
      </w:r>
      <w:r>
        <w:rPr>
          <w:b/>
          <w:lang w:eastAsia="ja-JP"/>
        </w:rPr>
        <w:t xml:space="preserve">výpočet </w:t>
      </w:r>
      <w:r w:rsidRPr="003C593E">
        <w:rPr>
          <w:b/>
          <w:lang w:eastAsia="ja-JP"/>
        </w:rPr>
        <w:t>Finanční mezer</w:t>
      </w:r>
      <w:r>
        <w:rPr>
          <w:b/>
          <w:lang w:eastAsia="ja-JP"/>
        </w:rPr>
        <w:t>y</w:t>
      </w:r>
      <w:r w:rsidRPr="003C593E">
        <w:rPr>
          <w:b/>
          <w:lang w:eastAsia="ja-JP"/>
        </w:rPr>
        <w:t>/příjm</w:t>
      </w:r>
      <w:r>
        <w:rPr>
          <w:b/>
          <w:lang w:eastAsia="ja-JP"/>
        </w:rPr>
        <w:t>ů</w:t>
      </w:r>
      <w:r w:rsidRPr="003C593E">
        <w:rPr>
          <w:b/>
          <w:lang w:eastAsia="ja-JP"/>
        </w:rPr>
        <w:t xml:space="preserve"> projektu, </w:t>
      </w:r>
      <w:r>
        <w:rPr>
          <w:b/>
          <w:lang w:eastAsia="ja-JP"/>
        </w:rPr>
        <w:t>E</w:t>
      </w:r>
      <w:r w:rsidRPr="003C593E">
        <w:rPr>
          <w:b/>
          <w:lang w:eastAsia="ja-JP"/>
        </w:rPr>
        <w:t>konomickou analýzu</w:t>
      </w:r>
      <w:r w:rsidR="007C5AE1">
        <w:rPr>
          <w:b/>
          <w:lang w:eastAsia="ja-JP"/>
        </w:rPr>
        <w:t xml:space="preserve"> (</w:t>
      </w:r>
      <w:r w:rsidR="007C5AE1" w:rsidRPr="007C5AE1">
        <w:rPr>
          <w:b/>
          <w:lang w:eastAsia="ja-JP"/>
        </w:rPr>
        <w:t>záložky Výběr specifických cílů, Socio-ekonomické dopady, a záložky jednotlivých ukazatelů ekonomické analýzy)</w:t>
      </w:r>
      <w:r w:rsidRPr="003C593E">
        <w:rPr>
          <w:b/>
          <w:lang w:eastAsia="ja-JP"/>
        </w:rPr>
        <w:t>.</w:t>
      </w:r>
    </w:p>
    <w:p w:rsidR="00191FD5" w:rsidRPr="000215BE" w:rsidRDefault="00191FD5" w:rsidP="000215BE">
      <w:pPr>
        <w:pStyle w:val="Nadpis3"/>
        <w:spacing w:line="240" w:lineRule="auto"/>
        <w:jc w:val="both"/>
        <w:rPr>
          <w:b w:val="0"/>
          <w:szCs w:val="24"/>
          <w:lang w:eastAsia="ja-JP"/>
        </w:rPr>
      </w:pPr>
      <w:bookmarkStart w:id="11" w:name="_Toc478726932"/>
      <w:r w:rsidRPr="000215BE">
        <w:rPr>
          <w:color w:val="auto"/>
          <w:szCs w:val="24"/>
          <w:lang w:eastAsia="ja-JP"/>
        </w:rPr>
        <w:t>CBA veřejná podpora</w:t>
      </w:r>
      <w:bookmarkEnd w:id="11"/>
    </w:p>
    <w:p w:rsidR="00191FD5" w:rsidRDefault="00191FD5" w:rsidP="00191FD5">
      <w:pPr>
        <w:jc w:val="both"/>
        <w:rPr>
          <w:lang w:eastAsia="ja-JP"/>
        </w:rPr>
      </w:pPr>
      <w:r>
        <w:rPr>
          <w:lang w:eastAsia="ja-JP"/>
        </w:rPr>
        <w:t>Jak již bylo zmíněno výše,</w:t>
      </w:r>
      <w:r w:rsidRPr="00191FD5">
        <w:t xml:space="preserve"> </w:t>
      </w:r>
      <w:r>
        <w:t>m</w:t>
      </w:r>
      <w:r w:rsidRPr="00191FD5">
        <w:rPr>
          <w:lang w:eastAsia="ja-JP"/>
        </w:rPr>
        <w:t xml:space="preserve">odul CBA je možné využít i pro individuální ověření potřeb financování projektů zakládajících </w:t>
      </w:r>
      <w:r w:rsidR="00D44986">
        <w:rPr>
          <w:lang w:eastAsia="ja-JP"/>
        </w:rPr>
        <w:t xml:space="preserve">dovolenou </w:t>
      </w:r>
      <w:r w:rsidRPr="00191FD5">
        <w:rPr>
          <w:lang w:eastAsia="ja-JP"/>
        </w:rPr>
        <w:t>veřejnou podporu</w:t>
      </w:r>
      <w:r w:rsidR="007B6C33">
        <w:rPr>
          <w:lang w:eastAsia="ja-JP"/>
        </w:rPr>
        <w:t xml:space="preserve">. </w:t>
      </w:r>
      <w:r w:rsidR="007B6C33" w:rsidRPr="007B6C33">
        <w:rPr>
          <w:lang w:eastAsia="ja-JP"/>
        </w:rPr>
        <w:t>V IROP se tato povinnost váže k</w:t>
      </w:r>
      <w:r w:rsidR="00390880">
        <w:rPr>
          <w:lang w:eastAsia="ja-JP"/>
        </w:rPr>
        <w:t> některým aktivitám v SC 1.2,</w:t>
      </w:r>
      <w:r w:rsidR="007B6C33" w:rsidRPr="007B6C33">
        <w:rPr>
          <w:lang w:eastAsia="ja-JP"/>
        </w:rPr>
        <w:t xml:space="preserve"> </w:t>
      </w:r>
      <w:r w:rsidR="00390880">
        <w:rPr>
          <w:lang w:eastAsia="ja-JP"/>
        </w:rPr>
        <w:t xml:space="preserve">SC </w:t>
      </w:r>
      <w:r w:rsidR="007B6C33" w:rsidRPr="007B6C33">
        <w:rPr>
          <w:lang w:eastAsia="ja-JP"/>
        </w:rPr>
        <w:t>2.1</w:t>
      </w:r>
      <w:r w:rsidR="00390880">
        <w:rPr>
          <w:lang w:eastAsia="ja-JP"/>
        </w:rPr>
        <w:t>,</w:t>
      </w:r>
      <w:r w:rsidR="00390880" w:rsidRPr="00390880">
        <w:rPr>
          <w:lang w:eastAsia="ja-JP"/>
        </w:rPr>
        <w:t xml:space="preserve"> </w:t>
      </w:r>
      <w:r w:rsidR="007B6C33" w:rsidRPr="007B6C33">
        <w:rPr>
          <w:lang w:eastAsia="ja-JP"/>
        </w:rPr>
        <w:t>SC 2.3</w:t>
      </w:r>
      <w:r w:rsidR="00AB18B1">
        <w:rPr>
          <w:lang w:eastAsia="ja-JP"/>
        </w:rPr>
        <w:t xml:space="preserve"> </w:t>
      </w:r>
      <w:r w:rsidR="00390880">
        <w:rPr>
          <w:lang w:eastAsia="ja-JP"/>
        </w:rPr>
        <w:t>a</w:t>
      </w:r>
      <w:r w:rsidR="00205688">
        <w:rPr>
          <w:lang w:eastAsia="ja-JP"/>
        </w:rPr>
        <w:t xml:space="preserve"> </w:t>
      </w:r>
      <w:r w:rsidR="007B6C33" w:rsidRPr="007B6C33">
        <w:rPr>
          <w:lang w:eastAsia="ja-JP"/>
        </w:rPr>
        <w:t>SC 3.1</w:t>
      </w:r>
      <w:r w:rsidR="00390880">
        <w:rPr>
          <w:lang w:eastAsia="ja-JP"/>
        </w:rPr>
        <w:t xml:space="preserve">(podrobnosti jsou uvedeny ve Specifických praidlech výzvy). </w:t>
      </w:r>
      <w:r w:rsidR="007B6C33" w:rsidRPr="007B6C33">
        <w:rPr>
          <w:b/>
          <w:lang w:eastAsia="ja-JP"/>
        </w:rPr>
        <w:t>U takových žádostí o podporu žadatel kromě „CBA veřejná podpora“ zpracovává</w:t>
      </w:r>
      <w:r w:rsidR="007B6C33">
        <w:rPr>
          <w:b/>
          <w:lang w:eastAsia="ja-JP"/>
        </w:rPr>
        <w:t>, v případě, že jsou naplněny limity uvedené ve Specifických pravidlech,</w:t>
      </w:r>
      <w:r w:rsidR="007B6C33" w:rsidRPr="007B6C33">
        <w:rPr>
          <w:b/>
          <w:lang w:eastAsia="ja-JP"/>
        </w:rPr>
        <w:t xml:space="preserve"> také „standar</w:t>
      </w:r>
      <w:r w:rsidR="007B6C33">
        <w:rPr>
          <w:b/>
          <w:lang w:eastAsia="ja-JP"/>
        </w:rPr>
        <w:t>dní CBA“</w:t>
      </w:r>
      <w:r w:rsidR="007B6C33" w:rsidRPr="007B6C33">
        <w:rPr>
          <w:b/>
          <w:lang w:eastAsia="ja-JP"/>
        </w:rPr>
        <w:t>.</w:t>
      </w:r>
    </w:p>
    <w:p w:rsidR="007C5AE1" w:rsidRPr="000215BE" w:rsidRDefault="007B6C33" w:rsidP="00E27BE3">
      <w:pPr>
        <w:jc w:val="both"/>
        <w:rPr>
          <w:u w:val="single"/>
          <w:lang w:eastAsia="ja-JP"/>
        </w:rPr>
      </w:pPr>
      <w:r w:rsidRPr="007B6C33">
        <w:rPr>
          <w:lang w:eastAsia="ja-JP"/>
        </w:rPr>
        <w:t>Jelikož u projektů zakládajících veřejnou podporu nejsou sledovány skutečné příjmy dle čl. 61 ani příjmy dle čl. 65, je cílem „CBA veřejná podpora“ ověřit, zda projekt</w:t>
      </w:r>
      <w:r w:rsidR="00A84735">
        <w:rPr>
          <w:lang w:eastAsia="ja-JP"/>
        </w:rPr>
        <w:t xml:space="preserve"> </w:t>
      </w:r>
      <w:r w:rsidRPr="007B6C33">
        <w:rPr>
          <w:lang w:eastAsia="ja-JP"/>
        </w:rPr>
        <w:t>nevytváří dostatečné finanční prostředky k pokrytí části či celé investice.</w:t>
      </w:r>
      <w:r w:rsidR="00A84735">
        <w:rPr>
          <w:lang w:eastAsia="ja-JP"/>
        </w:rPr>
        <w:t xml:space="preserve"> </w:t>
      </w:r>
      <w:r w:rsidR="00223DF6" w:rsidRPr="00223DF6">
        <w:rPr>
          <w:lang w:eastAsia="ja-JP"/>
        </w:rPr>
        <w:t>To se ověřuje pomocí pole „Maximální investiční podpora“ na záložce Veřejná podpora.</w:t>
      </w:r>
      <w:r w:rsidR="00223DF6">
        <w:rPr>
          <w:lang w:eastAsia="ja-JP"/>
        </w:rPr>
        <w:t xml:space="preserve"> </w:t>
      </w:r>
      <w:r w:rsidR="007C5AE1" w:rsidRPr="000215BE">
        <w:rPr>
          <w:u w:val="single"/>
          <w:lang w:eastAsia="ja-JP"/>
        </w:rPr>
        <w:t>Modul „CBA veřejná podpora“ je rozdělen na Základní informace, Investice, Provozní nákl</w:t>
      </w:r>
      <w:r w:rsidR="00223DF6">
        <w:rPr>
          <w:u w:val="single"/>
          <w:lang w:eastAsia="ja-JP"/>
        </w:rPr>
        <w:t>ady a výnosy, Veřejnou podporu</w:t>
      </w:r>
      <w:r w:rsidR="007C5AE1" w:rsidRPr="000215BE">
        <w:rPr>
          <w:u w:val="single"/>
          <w:lang w:eastAsia="ja-JP"/>
        </w:rPr>
        <w:t>.  Součástí vstupních dat pro výpočty „CBA veřejná podpora“ nejsou, na rozdíl od modulu „CBA standardní“ zdroje financování).</w:t>
      </w:r>
    </w:p>
    <w:p w:rsidR="00E27BE3" w:rsidRPr="000215BE" w:rsidRDefault="00E27BE3" w:rsidP="000215BE">
      <w:pPr>
        <w:pStyle w:val="Nadpis3"/>
        <w:spacing w:line="240" w:lineRule="auto"/>
        <w:jc w:val="both"/>
        <w:rPr>
          <w:b w:val="0"/>
          <w:szCs w:val="24"/>
          <w:lang w:eastAsia="ja-JP"/>
        </w:rPr>
      </w:pPr>
      <w:bookmarkStart w:id="12" w:name="_Toc478726933"/>
      <w:r w:rsidRPr="000215BE">
        <w:rPr>
          <w:color w:val="auto"/>
          <w:szCs w:val="24"/>
          <w:lang w:eastAsia="ja-JP"/>
        </w:rPr>
        <w:t>Obecné informace k oběma modulům CBA</w:t>
      </w:r>
      <w:bookmarkEnd w:id="12"/>
    </w:p>
    <w:p w:rsidR="00B563D4" w:rsidRPr="003C593E" w:rsidRDefault="00B563D4" w:rsidP="00CA2DAC">
      <w:pPr>
        <w:jc w:val="both"/>
        <w:rPr>
          <w:lang w:eastAsia="ja-JP"/>
        </w:rPr>
      </w:pPr>
      <w:r w:rsidRPr="003C593E">
        <w:rPr>
          <w:lang w:eastAsia="ja-JP"/>
        </w:rPr>
        <w:t>Finanční a ekonomická analýza</w:t>
      </w:r>
      <w:r w:rsidR="00E27BE3">
        <w:rPr>
          <w:lang w:eastAsia="ja-JP"/>
        </w:rPr>
        <w:t xml:space="preserve"> i individuální ověření potřeb financování</w:t>
      </w:r>
      <w:r w:rsidRPr="003C593E">
        <w:rPr>
          <w:lang w:eastAsia="ja-JP"/>
        </w:rPr>
        <w:t xml:space="preserve"> se provádí metodou diskontovaných peněžních toků a uvažuje se skutečná částka peněz, která se v rámci projektu získá nebo vyplatí. </w:t>
      </w:r>
      <w:r w:rsidRPr="00BC463A">
        <w:rPr>
          <w:b/>
          <w:lang w:eastAsia="ja-JP"/>
        </w:rPr>
        <w:t>Nepeněžní účetní položky (např. odpisy) se do analýzy nezahrnují.</w:t>
      </w:r>
      <w:r w:rsidRPr="003C593E">
        <w:rPr>
          <w:lang w:eastAsia="ja-JP"/>
        </w:rPr>
        <w:t xml:space="preserve"> Peněžní toky probíhají v různých letech, proto je nutné vzít v úvahu časovou hodnotu peněz. Budoucí peněžní toky je nutné vyjádřit k jejich hodnotě v současném okamžiku pomocí diskontování budoucích hodnot. </w:t>
      </w:r>
      <w:r w:rsidRPr="00BC463A">
        <w:rPr>
          <w:b/>
          <w:lang w:eastAsia="ja-JP"/>
        </w:rPr>
        <w:t xml:space="preserve">Veškeré částky peněžních toků </w:t>
      </w:r>
      <w:r w:rsidR="00042EFF">
        <w:rPr>
          <w:b/>
          <w:lang w:eastAsia="ja-JP"/>
        </w:rPr>
        <w:t xml:space="preserve">(s výjimkou investice a zdrojů) </w:t>
      </w:r>
      <w:r w:rsidRPr="00BC463A">
        <w:rPr>
          <w:b/>
          <w:lang w:eastAsia="ja-JP"/>
        </w:rPr>
        <w:t>se kalkulují a uvádějí v reálných cenách</w:t>
      </w:r>
      <w:r w:rsidR="00FC203D">
        <w:rPr>
          <w:rStyle w:val="Znakapoznpodarou"/>
          <w:b/>
          <w:lang w:eastAsia="ja-JP"/>
        </w:rPr>
        <w:footnoteReference w:id="1"/>
      </w:r>
      <w:r w:rsidRPr="00BC463A">
        <w:rPr>
          <w:b/>
          <w:lang w:eastAsia="ja-JP"/>
        </w:rPr>
        <w:t>.</w:t>
      </w:r>
      <w:r w:rsidR="00F64EC2">
        <w:rPr>
          <w:b/>
          <w:lang w:eastAsia="ja-JP"/>
        </w:rPr>
        <w:t xml:space="preserve"> </w:t>
      </w:r>
      <w:r w:rsidR="00F64EC2" w:rsidRPr="00B2110E">
        <w:rPr>
          <w:lang w:eastAsia="ja-JP"/>
        </w:rPr>
        <w:t xml:space="preserve">ŘO </w:t>
      </w:r>
      <w:r w:rsidR="002A000C" w:rsidRPr="00B2110E">
        <w:rPr>
          <w:lang w:eastAsia="ja-JP"/>
        </w:rPr>
        <w:t>za účelem usnadnění přepočtu mezi nominálními a reálnými hodnotami zpřístupnil žadatelům převodní tabulku</w:t>
      </w:r>
      <w:r w:rsidR="00B2110E" w:rsidRPr="00B2110E">
        <w:rPr>
          <w:lang w:eastAsia="ja-JP"/>
        </w:rPr>
        <w:t xml:space="preserve"> na stránkách: </w:t>
      </w:r>
      <w:hyperlink r:id="rId9" w:history="1">
        <w:r w:rsidR="00B2110E" w:rsidRPr="00B2110E">
          <w:rPr>
            <w:rStyle w:val="Hypertextovodkaz"/>
            <w:lang w:eastAsia="ja-JP"/>
          </w:rPr>
          <w:t>http://www.dotaceeu.cz/cs/Microsites/IROP/Dokumenty</w:t>
        </w:r>
      </w:hyperlink>
      <w:r w:rsidR="00B2110E" w:rsidRPr="00B2110E">
        <w:rPr>
          <w:lang w:eastAsia="ja-JP"/>
        </w:rPr>
        <w:t>.</w:t>
      </w:r>
    </w:p>
    <w:p w:rsidR="00D0330D" w:rsidRPr="003C593E" w:rsidDel="00191FD5" w:rsidRDefault="00D0330D" w:rsidP="00CA2DAC">
      <w:pPr>
        <w:jc w:val="both"/>
        <w:rPr>
          <w:lang w:eastAsia="ja-JP"/>
        </w:rPr>
      </w:pPr>
      <w:r w:rsidRPr="003C593E" w:rsidDel="00191FD5">
        <w:rPr>
          <w:lang w:eastAsia="ja-JP"/>
        </w:rPr>
        <w:t>V případě, že je Žádost o podporu založená</w:t>
      </w:r>
      <w:r w:rsidR="00EB1B54">
        <w:rPr>
          <w:lang w:eastAsia="ja-JP"/>
        </w:rPr>
        <w:t xml:space="preserve"> a</w:t>
      </w:r>
      <w:r w:rsidR="002E49FD" w:rsidDel="00191FD5">
        <w:rPr>
          <w:lang w:eastAsia="ja-JP"/>
        </w:rPr>
        <w:t xml:space="preserve"> je</w:t>
      </w:r>
      <w:r w:rsidR="002E49FD" w:rsidRPr="002E49FD" w:rsidDel="00191FD5">
        <w:rPr>
          <w:lang w:eastAsia="ja-JP"/>
        </w:rPr>
        <w:t xml:space="preserve"> </w:t>
      </w:r>
      <w:r w:rsidR="00EB1B54">
        <w:rPr>
          <w:lang w:eastAsia="ja-JP"/>
        </w:rPr>
        <w:t xml:space="preserve">v ní </w:t>
      </w:r>
      <w:r w:rsidR="002E49FD" w:rsidRPr="002E49FD" w:rsidDel="00191FD5">
        <w:rPr>
          <w:lang w:eastAsia="ja-JP"/>
        </w:rPr>
        <w:t>vyplněn</w:t>
      </w:r>
      <w:r w:rsidR="002E49FD" w:rsidDel="00191FD5">
        <w:rPr>
          <w:lang w:eastAsia="ja-JP"/>
        </w:rPr>
        <w:t>a</w:t>
      </w:r>
      <w:r w:rsidR="002E49FD" w:rsidRPr="002E49FD" w:rsidDel="00191FD5">
        <w:rPr>
          <w:lang w:eastAsia="ja-JP"/>
        </w:rPr>
        <w:t xml:space="preserve"> záložk</w:t>
      </w:r>
      <w:r w:rsidR="002E49FD" w:rsidDel="00191FD5">
        <w:rPr>
          <w:lang w:eastAsia="ja-JP"/>
        </w:rPr>
        <w:t>a</w:t>
      </w:r>
      <w:r w:rsidR="002E49FD" w:rsidRPr="002E49FD" w:rsidDel="00191FD5">
        <w:rPr>
          <w:lang w:eastAsia="ja-JP"/>
        </w:rPr>
        <w:t xml:space="preserve"> Rozpočet a proveden rozpad financování</w:t>
      </w:r>
      <w:r w:rsidRPr="003C593E" w:rsidDel="00191FD5">
        <w:rPr>
          <w:lang w:eastAsia="ja-JP"/>
        </w:rPr>
        <w:t>, je možné do CBA přebírat základní identifikační údaje</w:t>
      </w:r>
      <w:r w:rsidR="00CA4061" w:rsidRPr="003C593E" w:rsidDel="00191FD5">
        <w:rPr>
          <w:lang w:eastAsia="ja-JP"/>
        </w:rPr>
        <w:t xml:space="preserve"> a</w:t>
      </w:r>
      <w:r w:rsidRPr="003C593E" w:rsidDel="00191FD5">
        <w:rPr>
          <w:lang w:eastAsia="ja-JP"/>
        </w:rPr>
        <w:t xml:space="preserve"> celkové způsobilé výdaje.</w:t>
      </w:r>
    </w:p>
    <w:p w:rsidR="00EB1B54" w:rsidRPr="000215BE" w:rsidRDefault="00EB1B54" w:rsidP="00EB1B54">
      <w:pPr>
        <w:jc w:val="both"/>
        <w:rPr>
          <w:b/>
          <w:lang w:eastAsia="ja-JP"/>
        </w:rPr>
      </w:pPr>
      <w:r w:rsidRPr="000215BE">
        <w:rPr>
          <w:b/>
          <w:lang w:eastAsia="ja-JP"/>
        </w:rPr>
        <w:t>Upozorňujeme, že pokud tyto údaje bude žadatel z Žádosti o podporu do CBA přebírat, a následně v Žádosti o podporu tyto údaje upraví (typicky např. následné úpravy rozpočtu), je nutné údaje v CBA zaktualizovat, neboť k automatické aktualizace dat v CBA v návaznosti na úpravu údajů v Žádosti o podporu nedochází.</w:t>
      </w:r>
    </w:p>
    <w:p w:rsidR="00D0330D" w:rsidRPr="003C593E" w:rsidDel="00191FD5" w:rsidRDefault="00D0330D" w:rsidP="00CA2DAC">
      <w:pPr>
        <w:jc w:val="both"/>
        <w:rPr>
          <w:lang w:eastAsia="ja-JP"/>
        </w:rPr>
      </w:pPr>
      <w:r w:rsidRPr="003C593E" w:rsidDel="00191FD5">
        <w:rPr>
          <w:lang w:eastAsia="ja-JP"/>
        </w:rPr>
        <w:t xml:space="preserve">Při finalizaci Žádosti o podporu existují kontroly shody mezi Žádostí o podporu a </w:t>
      </w:r>
      <w:r w:rsidR="006449FE" w:rsidDel="00191FD5">
        <w:rPr>
          <w:lang w:eastAsia="ja-JP"/>
        </w:rPr>
        <w:t>modulem</w:t>
      </w:r>
      <w:r w:rsidR="006449FE" w:rsidRPr="003C593E" w:rsidDel="00191FD5">
        <w:rPr>
          <w:lang w:eastAsia="ja-JP"/>
        </w:rPr>
        <w:t xml:space="preserve"> </w:t>
      </w:r>
      <w:r w:rsidRPr="003C593E" w:rsidDel="00191FD5">
        <w:rPr>
          <w:lang w:eastAsia="ja-JP"/>
        </w:rPr>
        <w:t xml:space="preserve">CBA. Kontrolou prochází i částka podpory na Žádosti o podporu a v </w:t>
      </w:r>
      <w:r w:rsidR="006449FE" w:rsidDel="00191FD5">
        <w:rPr>
          <w:lang w:eastAsia="ja-JP"/>
        </w:rPr>
        <w:t>modulu</w:t>
      </w:r>
      <w:r w:rsidR="006449FE" w:rsidRPr="003C593E" w:rsidDel="00191FD5">
        <w:rPr>
          <w:lang w:eastAsia="ja-JP"/>
        </w:rPr>
        <w:t xml:space="preserve"> </w:t>
      </w:r>
      <w:r w:rsidRPr="003C593E" w:rsidDel="00191FD5">
        <w:rPr>
          <w:lang w:eastAsia="ja-JP"/>
        </w:rPr>
        <w:t xml:space="preserve">CBA (částka v </w:t>
      </w:r>
      <w:r w:rsidR="006449FE" w:rsidDel="00191FD5">
        <w:rPr>
          <w:lang w:eastAsia="ja-JP"/>
        </w:rPr>
        <w:t>modulu</w:t>
      </w:r>
      <w:r w:rsidR="006449FE" w:rsidRPr="003C593E" w:rsidDel="00191FD5">
        <w:rPr>
          <w:lang w:eastAsia="ja-JP"/>
        </w:rPr>
        <w:t xml:space="preserve"> </w:t>
      </w:r>
      <w:r w:rsidRPr="003C593E" w:rsidDel="00191FD5">
        <w:rPr>
          <w:lang w:eastAsia="ja-JP"/>
        </w:rPr>
        <w:t>CBA je horní hranicí).</w:t>
      </w:r>
    </w:p>
    <w:p w:rsidR="00D0330D" w:rsidRPr="003C593E" w:rsidRDefault="00D0330D" w:rsidP="00CA2DAC">
      <w:pPr>
        <w:jc w:val="both"/>
        <w:rPr>
          <w:b/>
          <w:lang w:eastAsia="ja-JP"/>
        </w:rPr>
      </w:pPr>
    </w:p>
    <w:p w:rsidR="00161077" w:rsidRPr="003C593E" w:rsidRDefault="00161077" w:rsidP="00CA2DAC">
      <w:pPr>
        <w:pStyle w:val="Nadpis1"/>
        <w:numPr>
          <w:ilvl w:val="0"/>
          <w:numId w:val="1"/>
        </w:numPr>
        <w:spacing w:line="240" w:lineRule="auto"/>
        <w:jc w:val="both"/>
        <w:rPr>
          <w:color w:val="000000" w:themeColor="text1"/>
          <w:sz w:val="36"/>
          <w:lang w:eastAsia="ja-JP"/>
        </w:rPr>
      </w:pPr>
      <w:bookmarkStart w:id="13" w:name="_Toc478726934"/>
      <w:r w:rsidRPr="003C593E">
        <w:rPr>
          <w:color w:val="000000" w:themeColor="text1"/>
          <w:sz w:val="36"/>
          <w:lang w:eastAsia="ja-JP"/>
        </w:rPr>
        <w:t>Postup pro založení CBA v MS2014+</w:t>
      </w:r>
      <w:bookmarkEnd w:id="13"/>
    </w:p>
    <w:p w:rsidR="008E6C9B" w:rsidRPr="003C593E" w:rsidRDefault="008E6C9B" w:rsidP="00CA2DAC">
      <w:pPr>
        <w:pStyle w:val="Odstavecseseznamem"/>
        <w:keepNext/>
        <w:keepLines/>
        <w:numPr>
          <w:ilvl w:val="0"/>
          <w:numId w:val="2"/>
        </w:numPr>
        <w:spacing w:before="320" w:after="120" w:line="240" w:lineRule="auto"/>
        <w:contextualSpacing w:val="0"/>
        <w:jc w:val="both"/>
        <w:outlineLvl w:val="1"/>
        <w:rPr>
          <w:rFonts w:eastAsiaTheme="majorEastAsia" w:cstheme="majorBidi"/>
          <w:b/>
          <w:bCs/>
          <w:vanish/>
          <w:color w:val="000000" w:themeColor="text1"/>
          <w:sz w:val="28"/>
          <w:szCs w:val="26"/>
          <w:lang w:eastAsia="ja-JP"/>
        </w:rPr>
      </w:pPr>
      <w:bookmarkStart w:id="14" w:name="_Toc434395029"/>
      <w:bookmarkStart w:id="15" w:name="_Toc434396059"/>
      <w:bookmarkStart w:id="16" w:name="_Toc434396093"/>
      <w:bookmarkStart w:id="17" w:name="_Toc438199736"/>
      <w:bookmarkStart w:id="18" w:name="_Toc445993162"/>
      <w:bookmarkStart w:id="19" w:name="_Toc453843958"/>
      <w:bookmarkStart w:id="20" w:name="_Toc455138916"/>
      <w:bookmarkStart w:id="21" w:name="_Toc457809690"/>
      <w:bookmarkStart w:id="22" w:name="_Toc457809772"/>
      <w:bookmarkStart w:id="23" w:name="_Toc478726935"/>
      <w:bookmarkEnd w:id="14"/>
      <w:bookmarkEnd w:id="15"/>
      <w:bookmarkEnd w:id="16"/>
      <w:bookmarkEnd w:id="17"/>
      <w:bookmarkEnd w:id="18"/>
      <w:bookmarkEnd w:id="19"/>
      <w:bookmarkEnd w:id="20"/>
      <w:bookmarkEnd w:id="21"/>
      <w:bookmarkEnd w:id="22"/>
      <w:bookmarkEnd w:id="23"/>
    </w:p>
    <w:p w:rsidR="008E6C9B" w:rsidRPr="003C593E" w:rsidRDefault="008E6C9B" w:rsidP="00CA2DAC">
      <w:pPr>
        <w:pStyle w:val="Odstavecseseznamem"/>
        <w:keepNext/>
        <w:keepLines/>
        <w:numPr>
          <w:ilvl w:val="0"/>
          <w:numId w:val="2"/>
        </w:numPr>
        <w:spacing w:before="320" w:after="120" w:line="240" w:lineRule="auto"/>
        <w:contextualSpacing w:val="0"/>
        <w:jc w:val="both"/>
        <w:outlineLvl w:val="1"/>
        <w:rPr>
          <w:rFonts w:eastAsiaTheme="majorEastAsia" w:cstheme="majorBidi"/>
          <w:b/>
          <w:bCs/>
          <w:vanish/>
          <w:color w:val="000000" w:themeColor="text1"/>
          <w:sz w:val="28"/>
          <w:szCs w:val="26"/>
          <w:lang w:eastAsia="ja-JP"/>
        </w:rPr>
      </w:pPr>
      <w:bookmarkStart w:id="24" w:name="_Toc434395030"/>
      <w:bookmarkStart w:id="25" w:name="_Toc434396060"/>
      <w:bookmarkStart w:id="26" w:name="_Toc434396094"/>
      <w:bookmarkStart w:id="27" w:name="_Toc438199737"/>
      <w:bookmarkStart w:id="28" w:name="_Toc445993163"/>
      <w:bookmarkStart w:id="29" w:name="_Toc453843959"/>
      <w:bookmarkStart w:id="30" w:name="_Toc455138917"/>
      <w:bookmarkStart w:id="31" w:name="_Toc457809691"/>
      <w:bookmarkStart w:id="32" w:name="_Toc457809773"/>
      <w:bookmarkStart w:id="33" w:name="_Toc478726936"/>
      <w:bookmarkEnd w:id="24"/>
      <w:bookmarkEnd w:id="25"/>
      <w:bookmarkEnd w:id="26"/>
      <w:bookmarkEnd w:id="27"/>
      <w:bookmarkEnd w:id="28"/>
      <w:bookmarkEnd w:id="29"/>
      <w:bookmarkEnd w:id="30"/>
      <w:bookmarkEnd w:id="31"/>
      <w:bookmarkEnd w:id="32"/>
      <w:bookmarkEnd w:id="33"/>
    </w:p>
    <w:p w:rsidR="008E6C9B" w:rsidRPr="003C593E" w:rsidRDefault="008E6C9B" w:rsidP="00CA2DAC">
      <w:pPr>
        <w:pStyle w:val="Odstavecseseznamem"/>
        <w:keepNext/>
        <w:keepLines/>
        <w:numPr>
          <w:ilvl w:val="0"/>
          <w:numId w:val="2"/>
        </w:numPr>
        <w:spacing w:before="320" w:after="120" w:line="240" w:lineRule="auto"/>
        <w:contextualSpacing w:val="0"/>
        <w:jc w:val="both"/>
        <w:outlineLvl w:val="1"/>
        <w:rPr>
          <w:rFonts w:eastAsiaTheme="majorEastAsia" w:cstheme="majorBidi"/>
          <w:b/>
          <w:bCs/>
          <w:vanish/>
          <w:color w:val="000000" w:themeColor="text1"/>
          <w:sz w:val="28"/>
          <w:szCs w:val="26"/>
          <w:lang w:eastAsia="ja-JP"/>
        </w:rPr>
      </w:pPr>
      <w:bookmarkStart w:id="34" w:name="_Toc434395031"/>
      <w:bookmarkStart w:id="35" w:name="_Toc434396061"/>
      <w:bookmarkStart w:id="36" w:name="_Toc434396095"/>
      <w:bookmarkStart w:id="37" w:name="_Toc438199738"/>
      <w:bookmarkStart w:id="38" w:name="_Toc445993164"/>
      <w:bookmarkStart w:id="39" w:name="_Toc453843960"/>
      <w:bookmarkStart w:id="40" w:name="_Toc455138918"/>
      <w:bookmarkStart w:id="41" w:name="_Toc457809692"/>
      <w:bookmarkStart w:id="42" w:name="_Toc457809774"/>
      <w:bookmarkStart w:id="43" w:name="_Toc478726937"/>
      <w:bookmarkEnd w:id="34"/>
      <w:bookmarkEnd w:id="35"/>
      <w:bookmarkEnd w:id="36"/>
      <w:bookmarkEnd w:id="37"/>
      <w:bookmarkEnd w:id="38"/>
      <w:bookmarkEnd w:id="39"/>
      <w:bookmarkEnd w:id="40"/>
      <w:bookmarkEnd w:id="41"/>
      <w:bookmarkEnd w:id="42"/>
      <w:bookmarkEnd w:id="43"/>
    </w:p>
    <w:p w:rsidR="008E6C9B" w:rsidRPr="003C593E" w:rsidRDefault="008E6C9B" w:rsidP="00CA2DAC">
      <w:pPr>
        <w:pStyle w:val="Odstavecseseznamem"/>
        <w:keepNext/>
        <w:keepLines/>
        <w:numPr>
          <w:ilvl w:val="0"/>
          <w:numId w:val="2"/>
        </w:numPr>
        <w:spacing w:before="320" w:after="120" w:line="240" w:lineRule="auto"/>
        <w:contextualSpacing w:val="0"/>
        <w:jc w:val="both"/>
        <w:outlineLvl w:val="1"/>
        <w:rPr>
          <w:rFonts w:eastAsiaTheme="majorEastAsia" w:cstheme="majorBidi"/>
          <w:b/>
          <w:bCs/>
          <w:vanish/>
          <w:color w:val="000000" w:themeColor="text1"/>
          <w:sz w:val="28"/>
          <w:szCs w:val="26"/>
          <w:lang w:eastAsia="ja-JP"/>
        </w:rPr>
      </w:pPr>
      <w:bookmarkStart w:id="44" w:name="_Toc434395032"/>
      <w:bookmarkStart w:id="45" w:name="_Toc434396062"/>
      <w:bookmarkStart w:id="46" w:name="_Toc434396096"/>
      <w:bookmarkStart w:id="47" w:name="_Toc438199739"/>
      <w:bookmarkStart w:id="48" w:name="_Toc445993165"/>
      <w:bookmarkStart w:id="49" w:name="_Toc453843961"/>
      <w:bookmarkStart w:id="50" w:name="_Toc455138919"/>
      <w:bookmarkStart w:id="51" w:name="_Toc457809693"/>
      <w:bookmarkStart w:id="52" w:name="_Toc457809775"/>
      <w:bookmarkStart w:id="53" w:name="_Toc478726938"/>
      <w:bookmarkEnd w:id="44"/>
      <w:bookmarkEnd w:id="45"/>
      <w:bookmarkEnd w:id="46"/>
      <w:bookmarkEnd w:id="47"/>
      <w:bookmarkEnd w:id="48"/>
      <w:bookmarkEnd w:id="49"/>
      <w:bookmarkEnd w:id="50"/>
      <w:bookmarkEnd w:id="51"/>
      <w:bookmarkEnd w:id="52"/>
      <w:bookmarkEnd w:id="53"/>
    </w:p>
    <w:p w:rsidR="00191FD5" w:rsidRPr="003C593E" w:rsidRDefault="00191FD5" w:rsidP="00191FD5">
      <w:pPr>
        <w:jc w:val="both"/>
        <w:rPr>
          <w:lang w:eastAsia="ja-JP"/>
        </w:rPr>
      </w:pPr>
      <w:r w:rsidRPr="003C593E">
        <w:rPr>
          <w:lang w:eastAsia="ja-JP"/>
        </w:rPr>
        <w:t xml:space="preserve">Pro správné vyplnění </w:t>
      </w:r>
      <w:r>
        <w:rPr>
          <w:lang w:eastAsia="ja-JP"/>
        </w:rPr>
        <w:t xml:space="preserve">modulu </w:t>
      </w:r>
      <w:r w:rsidRPr="003C593E">
        <w:rPr>
          <w:lang w:eastAsia="ja-JP"/>
        </w:rPr>
        <w:t xml:space="preserve">CBA je třeba kromě této příručky pracovat s Obecnými a specifickými pravidly pro žadatele a příjemce. </w:t>
      </w:r>
    </w:p>
    <w:p w:rsidR="008E6C9B" w:rsidRPr="003C593E" w:rsidRDefault="00AA67C2" w:rsidP="00CA2DAC">
      <w:pPr>
        <w:pStyle w:val="Nadpis2"/>
        <w:numPr>
          <w:ilvl w:val="1"/>
          <w:numId w:val="2"/>
        </w:numPr>
        <w:spacing w:before="320" w:after="120" w:line="240" w:lineRule="auto"/>
        <w:jc w:val="both"/>
        <w:rPr>
          <w:color w:val="000000" w:themeColor="text1"/>
          <w:sz w:val="28"/>
          <w:lang w:eastAsia="ja-JP"/>
        </w:rPr>
      </w:pPr>
      <w:bookmarkStart w:id="54" w:name="_Toc478726939"/>
      <w:r w:rsidRPr="003C593E">
        <w:rPr>
          <w:color w:val="000000" w:themeColor="text1"/>
          <w:sz w:val="28"/>
          <w:lang w:eastAsia="ja-JP"/>
        </w:rPr>
        <w:t>Založení CBA v MS2014+</w:t>
      </w:r>
      <w:bookmarkEnd w:id="54"/>
    </w:p>
    <w:p w:rsidR="00B7153B" w:rsidRPr="003C593E" w:rsidRDefault="009C1DC4" w:rsidP="00CA2DAC">
      <w:pPr>
        <w:jc w:val="both"/>
        <w:rPr>
          <w:lang w:eastAsia="ja-JP"/>
        </w:rPr>
      </w:pPr>
      <w:r w:rsidRPr="003C593E">
        <w:rPr>
          <w:lang w:eastAsia="ja-JP"/>
        </w:rPr>
        <w:t>Pro založení nového CBA ž</w:t>
      </w:r>
      <w:r w:rsidR="00896DA7" w:rsidRPr="003C593E">
        <w:rPr>
          <w:lang w:eastAsia="ja-JP"/>
        </w:rPr>
        <w:t>adatel</w:t>
      </w:r>
      <w:r w:rsidR="00AA67C2" w:rsidRPr="003C593E">
        <w:rPr>
          <w:lang w:eastAsia="ja-JP"/>
        </w:rPr>
        <w:t xml:space="preserve"> klikne v horním menu na položku „Žadatel“, systém zobrazí Konto žádostí. </w:t>
      </w:r>
    </w:p>
    <w:p w:rsidR="00AA67C2" w:rsidRPr="003C593E" w:rsidRDefault="00094B06" w:rsidP="00CA2DAC">
      <w:pPr>
        <w:jc w:val="both"/>
        <w:rPr>
          <w:lang w:eastAsia="ja-JP"/>
        </w:rPr>
      </w:pPr>
      <w:r>
        <w:rPr>
          <w:noProof/>
          <w:lang w:eastAsia="cs-CZ"/>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33" o:spid="_x0000_s1026" type="#_x0000_t67" style="position:absolute;left:0;text-align:left;margin-left:4.15pt;margin-top:15.85pt;width:26.2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" adj="10800" fillcolor="#c00000" strokecolor="#243f60 [1604]" strokeweight="2pt"/>
        </w:pict>
      </w:r>
    </w:p>
    <w:p w:rsidR="00185067" w:rsidRDefault="00917906" w:rsidP="00CA2DAC">
      <w:pPr>
        <w:jc w:val="both"/>
        <w:rPr>
          <w:lang w:eastAsia="ja-JP"/>
        </w:rPr>
      </w:pPr>
      <w:r>
        <w:rPr>
          <w:noProof/>
          <w:lang w:eastAsia="cs-CZ"/>
        </w:rPr>
        <w:drawing>
          <wp:inline distT="0" distB="0" distL="0" distR="0">
            <wp:extent cx="5760720" cy="1409065"/>
            <wp:effectExtent l="0" t="0" r="0" b="63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41FD4.tmp"/>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1409065"/>
                    </a:xfrm>
                    <a:prstGeom prst="rect">
                      <a:avLst/>
                    </a:prstGeom>
                  </pic:spPr>
                </pic:pic>
              </a:graphicData>
            </a:graphic>
          </wp:inline>
        </w:drawing>
      </w:r>
    </w:p>
    <w:p w:rsidR="00917906" w:rsidRDefault="00917906" w:rsidP="00917906">
      <w:pPr>
        <w:spacing w:after="0"/>
        <w:jc w:val="both"/>
        <w:rPr>
          <w:lang w:eastAsia="ja-JP"/>
        </w:rPr>
      </w:pPr>
      <w:r w:rsidRPr="003C593E">
        <w:rPr>
          <w:lang w:eastAsia="ja-JP"/>
        </w:rPr>
        <w:t>Žadatel v hlavním menu klikne na položku „Modul CBA“. Systém otevře záložku „Konto CBA“ se seznamem založených CBA navázaných i nenavázaných na projekt a s informací, pod kterým operačním programem jsou založené.</w:t>
      </w:r>
    </w:p>
    <w:p w:rsidR="00D35B10" w:rsidRPr="003C593E" w:rsidRDefault="00094B06" w:rsidP="00CA2DAC">
      <w:pPr>
        <w:jc w:val="both"/>
        <w:rPr>
          <w:lang w:eastAsia="ja-JP"/>
        </w:rPr>
      </w:pPr>
      <w:r>
        <w:rPr>
          <w:noProof/>
          <w:lang w:eastAsia="cs-CZ"/>
        </w:rPr>
        <w:pict>
          <v:shape id="Šipka dolů 27" o:spid="_x0000_s1041" type="#_x0000_t67" style="position:absolute;left:0;text-align:left;margin-left:230.45pt;margin-top:33.6pt;width:26.25pt;height:14.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" adj="10800" fillcolor="#c00000" strokecolor="#243f60 [1604]" strokeweight="2pt"/>
        </w:pict>
      </w:r>
      <w:r w:rsidR="00D35B10">
        <w:rPr>
          <w:noProof/>
          <w:lang w:eastAsia="cs-CZ"/>
        </w:rPr>
        <w:drawing>
          <wp:inline distT="0" distB="0" distL="0" distR="0">
            <wp:extent cx="5760720" cy="15887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760720" cy="1588700"/>
                    </a:xfrm>
                    <a:prstGeom prst="rect">
                      <a:avLst/>
                    </a:prstGeom>
                  </pic:spPr>
                </pic:pic>
              </a:graphicData>
            </a:graphic>
          </wp:inline>
        </w:drawing>
      </w:r>
    </w:p>
    <w:p w:rsidR="00AA67C2" w:rsidRPr="003C593E" w:rsidRDefault="00896DA7" w:rsidP="00C42ACE">
      <w:pPr>
        <w:jc w:val="both"/>
        <w:rPr>
          <w:lang w:eastAsia="ja-JP"/>
        </w:rPr>
      </w:pPr>
      <w:r w:rsidRPr="003C593E">
        <w:rPr>
          <w:lang w:eastAsia="ja-JP"/>
        </w:rPr>
        <w:t>Žadatel</w:t>
      </w:r>
      <w:r w:rsidR="00AA67C2" w:rsidRPr="003C593E">
        <w:rPr>
          <w:lang w:eastAsia="ja-JP"/>
        </w:rPr>
        <w:t xml:space="preserve"> v hlavním menu klikne na položku „Nové CBA“. Systém otevře okno se seznamem formulářů jednotlivých operačních programů, pod kterými je možné CBA vytvořit.</w:t>
      </w:r>
    </w:p>
    <w:p w:rsidR="00917906" w:rsidRDefault="00917906" w:rsidP="00CA2DAC">
      <w:pPr>
        <w:jc w:val="both"/>
        <w:rPr>
          <w:lang w:eastAsia="ja-JP"/>
        </w:rPr>
      </w:pPr>
    </w:p>
    <w:p w:rsidR="00B7153B" w:rsidRPr="003C593E" w:rsidRDefault="00094B06" w:rsidP="00CA2DAC">
      <w:pPr>
        <w:jc w:val="both"/>
        <w:rPr>
          <w:lang w:eastAsia="ja-JP"/>
        </w:rPr>
      </w:pPr>
      <w:r>
        <w:rPr>
          <w:noProof/>
          <w:lang w:eastAsia="cs-CZ"/>
        </w:rPr>
        <w:pict>
          <v:shape id="Šipka dolů 2" o:spid="_x0000_s1040" type="#_x0000_t67" style="position:absolute;left:0;text-align:left;margin-left:21.4pt;margin-top:-13.85pt;width:26.25pt;height:14.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" adj="10800" fillcolor="#c00000" strokecolor="#243f60 [1604]" strokeweight="2pt"/>
        </w:pict>
      </w:r>
      <w:r w:rsidR="00B7153B" w:rsidRPr="003C593E">
        <w:rPr>
          <w:noProof/>
          <w:lang w:eastAsia="cs-CZ"/>
        </w:rPr>
        <w:drawing>
          <wp:inline distT="0" distB="0" distL="0" distR="0">
            <wp:extent cx="5760720" cy="1847239"/>
            <wp:effectExtent l="0" t="0" r="0" b="635"/>
            <wp:docPr id="34" name="Obrázek 34"/>
            <wp:cNvGraphicFramePr/>
            <a:graphic xmlns:a="http://schemas.openxmlformats.org/drawingml/2006/main">
              <a:graphicData uri="http://schemas.openxmlformats.org/drawingml/2006/picture">
                <pic:pic xmlns:pic="http://schemas.openxmlformats.org/drawingml/2006/picture">
                  <pic:nvPicPr>
                    <pic:cNvPr id="34" name="Obrázek 34"/>
                    <pic:cNvPicPr/>
                  </pic:nvPicPr>
                  <pic:blipFill>
                    <a:blip r:embed="rId12" cstate="print"/>
                    <a:stretch>
                      <a:fillRect/>
                    </a:stretch>
                  </pic:blipFill>
                  <pic:spPr>
                    <a:xfrm>
                      <a:off x="0" y="0"/>
                      <a:ext cx="5760720" cy="1847239"/>
                    </a:xfrm>
                    <a:prstGeom prst="rect">
                      <a:avLst/>
                    </a:prstGeom>
                  </pic:spPr>
                </pic:pic>
              </a:graphicData>
            </a:graphic>
          </wp:inline>
        </w:drawing>
      </w:r>
    </w:p>
    <w:p w:rsidR="00444F66" w:rsidRPr="003C593E" w:rsidRDefault="00896DA7" w:rsidP="00C42ACE">
      <w:pPr>
        <w:jc w:val="both"/>
        <w:rPr>
          <w:lang w:eastAsia="ja-JP"/>
        </w:rPr>
      </w:pPr>
      <w:r w:rsidRPr="003C593E">
        <w:rPr>
          <w:lang w:eastAsia="ja-JP"/>
        </w:rPr>
        <w:t xml:space="preserve">Žadatel </w:t>
      </w:r>
      <w:r w:rsidR="00AA67C2" w:rsidRPr="003C593E">
        <w:rPr>
          <w:lang w:eastAsia="ja-JP"/>
        </w:rPr>
        <w:t>si v seznamu kliknutím vybere Integrovaný regionální operační</w:t>
      </w:r>
      <w:r w:rsidR="00000BF9" w:rsidRPr="003C593E">
        <w:rPr>
          <w:lang w:eastAsia="ja-JP"/>
        </w:rPr>
        <w:t xml:space="preserve"> program</w:t>
      </w:r>
      <w:r w:rsidR="00AA67C2" w:rsidRPr="003C593E">
        <w:rPr>
          <w:lang w:eastAsia="ja-JP"/>
        </w:rPr>
        <w:t>.</w:t>
      </w:r>
      <w:r w:rsidR="00000BF9" w:rsidRPr="003C593E">
        <w:rPr>
          <w:lang w:eastAsia="ja-JP"/>
        </w:rPr>
        <w:t xml:space="preserve"> Po výběru programu se zobrazí obrazovka číselníků položek CBA</w:t>
      </w:r>
      <w:r w:rsidR="004F73FA">
        <w:rPr>
          <w:lang w:eastAsia="ja-JP"/>
        </w:rPr>
        <w:t xml:space="preserve"> (resp. výzev v IROP)</w:t>
      </w:r>
      <w:r w:rsidR="00000BF9" w:rsidRPr="003C593E">
        <w:rPr>
          <w:lang w:eastAsia="ja-JP"/>
        </w:rPr>
        <w:t xml:space="preserve">, ze které si </w:t>
      </w:r>
      <w:r w:rsidRPr="003C593E">
        <w:rPr>
          <w:lang w:eastAsia="ja-JP"/>
        </w:rPr>
        <w:t>žadatel</w:t>
      </w:r>
      <w:r w:rsidR="00000BF9" w:rsidRPr="003C593E">
        <w:rPr>
          <w:lang w:eastAsia="ja-JP"/>
        </w:rPr>
        <w:t xml:space="preserve"> v seznamu formulářů kliknutím vybere číselník pro </w:t>
      </w:r>
      <w:r w:rsidR="003C6E37">
        <w:rPr>
          <w:lang w:eastAsia="ja-JP"/>
        </w:rPr>
        <w:t>požadovanou</w:t>
      </w:r>
      <w:r w:rsidR="003C6E37" w:rsidRPr="003C593E">
        <w:rPr>
          <w:lang w:eastAsia="ja-JP"/>
        </w:rPr>
        <w:t xml:space="preserve"> </w:t>
      </w:r>
      <w:r w:rsidR="00444F66" w:rsidRPr="003C593E">
        <w:rPr>
          <w:lang w:eastAsia="ja-JP"/>
        </w:rPr>
        <w:t>výzvu</w:t>
      </w:r>
      <w:r w:rsidR="00000BF9" w:rsidRPr="003C593E">
        <w:rPr>
          <w:lang w:eastAsia="ja-JP"/>
        </w:rPr>
        <w:t xml:space="preserve">. </w:t>
      </w:r>
    </w:p>
    <w:p w:rsidR="00622769" w:rsidRPr="003C593E" w:rsidRDefault="00000BF9" w:rsidP="00C42ACE">
      <w:pPr>
        <w:jc w:val="both"/>
        <w:rPr>
          <w:lang w:eastAsia="ja-JP"/>
        </w:rPr>
      </w:pPr>
      <w:r w:rsidRPr="003C593E">
        <w:rPr>
          <w:lang w:eastAsia="ja-JP"/>
        </w:rPr>
        <w:t xml:space="preserve">Systém založí nové CBA a přepne </w:t>
      </w:r>
      <w:r w:rsidR="00896DA7" w:rsidRPr="003C593E">
        <w:rPr>
          <w:lang w:eastAsia="ja-JP"/>
        </w:rPr>
        <w:t>žadatele</w:t>
      </w:r>
      <w:r w:rsidRPr="003C593E">
        <w:rPr>
          <w:lang w:eastAsia="ja-JP"/>
        </w:rPr>
        <w:t xml:space="preserve"> na úvodní obrazovku – Základní informace o CBA. Systém automaticky vyplní pole </w:t>
      </w:r>
      <w:r w:rsidR="0072140F" w:rsidRPr="003C593E">
        <w:rPr>
          <w:lang w:eastAsia="ja-JP"/>
        </w:rPr>
        <w:t>„</w:t>
      </w:r>
      <w:r w:rsidRPr="003C593E">
        <w:rPr>
          <w:lang w:eastAsia="ja-JP"/>
        </w:rPr>
        <w:t>Uživatelské jméno</w:t>
      </w:r>
      <w:r w:rsidR="0072140F" w:rsidRPr="003C593E">
        <w:rPr>
          <w:lang w:eastAsia="ja-JP"/>
        </w:rPr>
        <w:t>“</w:t>
      </w:r>
      <w:r w:rsidRPr="003C593E">
        <w:rPr>
          <w:lang w:eastAsia="ja-JP"/>
        </w:rPr>
        <w:t xml:space="preserve">, </w:t>
      </w:r>
      <w:r w:rsidR="0072140F" w:rsidRPr="003C593E">
        <w:rPr>
          <w:lang w:eastAsia="ja-JP"/>
        </w:rPr>
        <w:t>„</w:t>
      </w:r>
      <w:r w:rsidRPr="003C593E">
        <w:rPr>
          <w:lang w:eastAsia="ja-JP"/>
        </w:rPr>
        <w:t>Kód programové linie</w:t>
      </w:r>
      <w:r w:rsidR="0072140F" w:rsidRPr="003C593E">
        <w:rPr>
          <w:lang w:eastAsia="ja-JP"/>
        </w:rPr>
        <w:t>“</w:t>
      </w:r>
      <w:r w:rsidRPr="003C593E">
        <w:rPr>
          <w:lang w:eastAsia="ja-JP"/>
        </w:rPr>
        <w:t xml:space="preserve"> a </w:t>
      </w:r>
      <w:r w:rsidR="0072140F" w:rsidRPr="003C593E">
        <w:rPr>
          <w:lang w:eastAsia="ja-JP"/>
        </w:rPr>
        <w:t>„</w:t>
      </w:r>
      <w:r w:rsidRPr="003C593E">
        <w:rPr>
          <w:lang w:eastAsia="ja-JP"/>
        </w:rPr>
        <w:t>Název programové linie</w:t>
      </w:r>
      <w:r w:rsidR="0072140F" w:rsidRPr="003C593E">
        <w:rPr>
          <w:lang w:eastAsia="ja-JP"/>
        </w:rPr>
        <w:t>“</w:t>
      </w:r>
      <w:r w:rsidRPr="003C593E">
        <w:rPr>
          <w:lang w:eastAsia="ja-JP"/>
        </w:rPr>
        <w:t>.</w:t>
      </w:r>
    </w:p>
    <w:p w:rsidR="00000BF9" w:rsidRPr="003C593E" w:rsidRDefault="00000BF9" w:rsidP="00CA2DAC">
      <w:pPr>
        <w:spacing w:after="0"/>
        <w:jc w:val="both"/>
        <w:rPr>
          <w:lang w:eastAsia="ja-JP"/>
        </w:rPr>
      </w:pPr>
    </w:p>
    <w:p w:rsidR="00185067" w:rsidRPr="003C593E" w:rsidRDefault="00622769" w:rsidP="00CA2DAC">
      <w:pPr>
        <w:jc w:val="both"/>
        <w:rPr>
          <w:lang w:eastAsia="ja-JP"/>
        </w:rPr>
      </w:pPr>
      <w:r w:rsidRPr="003C593E">
        <w:rPr>
          <w:noProof/>
          <w:lang w:eastAsia="cs-CZ"/>
        </w:rPr>
        <w:drawing>
          <wp:inline distT="0" distB="0" distL="0" distR="0">
            <wp:extent cx="5753100" cy="3105150"/>
            <wp:effectExtent l="0" t="0" r="0" b="0"/>
            <wp:docPr id="3" name="Obrázek 3" descr="C:\Users\tomrad\Desktop\úvodní obrazov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rad\Desktop\úvodní obrazovka.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105150"/>
                    </a:xfrm>
                    <a:prstGeom prst="rect">
                      <a:avLst/>
                    </a:prstGeom>
                    <a:noFill/>
                    <a:ln>
                      <a:noFill/>
                    </a:ln>
                  </pic:spPr>
                </pic:pic>
              </a:graphicData>
            </a:graphic>
          </wp:inline>
        </w:drawing>
      </w:r>
    </w:p>
    <w:p w:rsidR="00161077" w:rsidRPr="003C593E" w:rsidRDefault="00161077" w:rsidP="00CA2DAC">
      <w:pPr>
        <w:pStyle w:val="Nadpis2"/>
        <w:numPr>
          <w:ilvl w:val="1"/>
          <w:numId w:val="2"/>
        </w:numPr>
        <w:spacing w:before="320" w:after="120" w:line="240" w:lineRule="auto"/>
        <w:jc w:val="both"/>
        <w:rPr>
          <w:color w:val="000000" w:themeColor="text1"/>
          <w:sz w:val="28"/>
          <w:lang w:eastAsia="ja-JP"/>
        </w:rPr>
      </w:pPr>
      <w:bookmarkStart w:id="55" w:name="_Toc478726940"/>
      <w:r w:rsidRPr="003C593E">
        <w:rPr>
          <w:color w:val="000000" w:themeColor="text1"/>
          <w:sz w:val="28"/>
          <w:lang w:eastAsia="ja-JP"/>
        </w:rPr>
        <w:t>Postup vyplnění CBA – úvodní obrazovky, vstupní údaje</w:t>
      </w:r>
      <w:bookmarkEnd w:id="55"/>
    </w:p>
    <w:p w:rsidR="00AA67C2" w:rsidRDefault="00AA67C2" w:rsidP="00CA2DAC">
      <w:pPr>
        <w:jc w:val="both"/>
        <w:rPr>
          <w:lang w:eastAsia="ja-JP"/>
        </w:rPr>
      </w:pPr>
      <w:r w:rsidRPr="003C593E">
        <w:rPr>
          <w:lang w:eastAsia="ja-JP"/>
        </w:rPr>
        <w:t xml:space="preserve">Na úvodní obrazovce </w:t>
      </w:r>
      <w:r w:rsidR="00954626">
        <w:rPr>
          <w:lang w:eastAsia="ja-JP"/>
        </w:rPr>
        <w:t xml:space="preserve">„Základní informace“ </w:t>
      </w:r>
      <w:r w:rsidRPr="003C593E">
        <w:rPr>
          <w:lang w:eastAsia="ja-JP"/>
        </w:rPr>
        <w:t>je třeba zadat identifikaci, zda se jedná o CBA veřejn</w:t>
      </w:r>
      <w:r w:rsidR="009E65DD">
        <w:rPr>
          <w:lang w:eastAsia="ja-JP"/>
        </w:rPr>
        <w:t>á</w:t>
      </w:r>
      <w:r w:rsidRPr="003C593E">
        <w:rPr>
          <w:lang w:eastAsia="ja-JP"/>
        </w:rPr>
        <w:t xml:space="preserve"> podpor</w:t>
      </w:r>
      <w:r w:rsidR="009E65DD">
        <w:rPr>
          <w:lang w:eastAsia="ja-JP"/>
        </w:rPr>
        <w:t>a</w:t>
      </w:r>
      <w:r w:rsidR="003C6E37">
        <w:rPr>
          <w:lang w:eastAsia="ja-JP"/>
        </w:rPr>
        <w:t xml:space="preserve"> (tzv. CBA VP)</w:t>
      </w:r>
      <w:r w:rsidR="009E65DD">
        <w:rPr>
          <w:lang w:eastAsia="ja-JP"/>
        </w:rPr>
        <w:t xml:space="preserve"> pro provedení individuálního ověření potřeb financování</w:t>
      </w:r>
      <w:r w:rsidRPr="003C593E">
        <w:rPr>
          <w:lang w:eastAsia="ja-JP"/>
        </w:rPr>
        <w:t>, nebo o „standardní“ CBA.</w:t>
      </w:r>
      <w:r w:rsidR="00126124" w:rsidRPr="003C593E">
        <w:rPr>
          <w:lang w:eastAsia="ja-JP"/>
        </w:rPr>
        <w:t xml:space="preserve"> </w:t>
      </w:r>
      <w:r w:rsidR="00A56659">
        <w:rPr>
          <w:lang w:eastAsia="ja-JP"/>
        </w:rPr>
        <w:t xml:space="preserve">To provede žadatel zaškrtnutím checkboxu „Veřejná podpora“. </w:t>
      </w:r>
      <w:r w:rsidR="009E65DD" w:rsidRPr="009E65DD">
        <w:rPr>
          <w:lang w:eastAsia="ja-JP"/>
        </w:rPr>
        <w:t xml:space="preserve">Výběr typu CBA má vliv na další záložky, které modul CBA žadateli nabídne k vyplňování. </w:t>
      </w:r>
      <w:r w:rsidR="009E65DD">
        <w:rPr>
          <w:lang w:eastAsia="ja-JP"/>
        </w:rPr>
        <w:t xml:space="preserve">Pole </w:t>
      </w:r>
      <w:r w:rsidR="009E65DD" w:rsidRPr="003C593E">
        <w:rPr>
          <w:lang w:eastAsia="ja-JP"/>
        </w:rPr>
        <w:t xml:space="preserve">k veřejné podpoře </w:t>
      </w:r>
      <w:r w:rsidR="00103BAE" w:rsidRPr="003C593E">
        <w:rPr>
          <w:lang w:eastAsia="ja-JP"/>
        </w:rPr>
        <w:t>je nutné vyplnit před navázáním CBA k projektu, po navázání je pole již needitovatelné</w:t>
      </w:r>
      <w:r w:rsidR="00BA5AA1">
        <w:rPr>
          <w:lang w:eastAsia="ja-JP"/>
        </w:rPr>
        <w:t xml:space="preserve"> (navázání na projekt by obecně mělo být posledním krokem při vyplňování)</w:t>
      </w:r>
      <w:r w:rsidR="00103BAE" w:rsidRPr="003C593E">
        <w:rPr>
          <w:lang w:eastAsia="ja-JP"/>
        </w:rPr>
        <w:t>.</w:t>
      </w:r>
    </w:p>
    <w:p w:rsidR="00777245" w:rsidRDefault="00777245" w:rsidP="00777245">
      <w:pPr>
        <w:spacing w:after="0"/>
        <w:jc w:val="both"/>
        <w:rPr>
          <w:lang w:eastAsia="ja-JP"/>
        </w:rPr>
      </w:pPr>
      <w:r>
        <w:rPr>
          <w:lang w:eastAsia="ja-JP"/>
        </w:rPr>
        <w:t>Checkboxy se v modulu CBA vyplňují následujícím způsobem:</w:t>
      </w:r>
    </w:p>
    <w:p w:rsidR="00777245" w:rsidRPr="003C593E" w:rsidRDefault="00777245" w:rsidP="00777245">
      <w:pPr>
        <w:jc w:val="both"/>
        <w:rPr>
          <w:lang w:eastAsia="ja-JP"/>
        </w:rPr>
      </w:pPr>
      <w:r>
        <w:rPr>
          <w:noProof/>
          <w:lang w:eastAsia="cs-CZ"/>
        </w:rPr>
        <w:drawing>
          <wp:inline distT="0" distB="0" distL="0" distR="0">
            <wp:extent cx="781159" cy="485843"/>
            <wp:effectExtent l="0" t="0" r="0"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C63C9.tmp"/>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1159" cy="485843"/>
                    </a:xfrm>
                    <a:prstGeom prst="rect">
                      <a:avLst/>
                    </a:prstGeom>
                  </pic:spPr>
                </pic:pic>
              </a:graphicData>
            </a:graphic>
          </wp:inline>
        </w:drawing>
      </w:r>
    </w:p>
    <w:p w:rsidR="002D019B" w:rsidRPr="003C593E" w:rsidRDefault="002D019B" w:rsidP="00CA2DAC">
      <w:pPr>
        <w:jc w:val="both"/>
        <w:rPr>
          <w:lang w:eastAsia="ja-JP"/>
        </w:rPr>
      </w:pPr>
      <w:r w:rsidRPr="003C593E">
        <w:rPr>
          <w:lang w:eastAsia="ja-JP"/>
        </w:rPr>
        <w:t xml:space="preserve">Pokud projekt zakládá </w:t>
      </w:r>
      <w:r w:rsidR="00A56659">
        <w:rPr>
          <w:lang w:eastAsia="ja-JP"/>
        </w:rPr>
        <w:t xml:space="preserve">povolenou </w:t>
      </w:r>
      <w:r w:rsidRPr="003C593E">
        <w:rPr>
          <w:lang w:eastAsia="ja-JP"/>
        </w:rPr>
        <w:t>veřejnou podporu</w:t>
      </w:r>
      <w:r w:rsidR="002F2E06" w:rsidRPr="003C593E">
        <w:rPr>
          <w:lang w:eastAsia="ja-JP"/>
        </w:rPr>
        <w:t>, u níž je nutné provést individuální ověření potřeb financování</w:t>
      </w:r>
      <w:r w:rsidR="002F2E06" w:rsidRPr="003C593E">
        <w:rPr>
          <w:rStyle w:val="Znakapoznpodarou"/>
          <w:lang w:eastAsia="ja-JP"/>
        </w:rPr>
        <w:footnoteReference w:id="2"/>
      </w:r>
      <w:r w:rsidRPr="003C593E">
        <w:rPr>
          <w:lang w:eastAsia="ja-JP"/>
        </w:rPr>
        <w:t xml:space="preserve"> a žadatel je zároveň povinen zpracovat FA (případně i EA), žadatel zpracuje obě varianty CBA, Veřejnou podporu i standardní.</w:t>
      </w:r>
      <w:r w:rsidR="00D35B10">
        <w:rPr>
          <w:lang w:eastAsia="ja-JP"/>
        </w:rPr>
        <w:t xml:space="preserve"> Znamená to, že žadatel zakládá 2 samostatné formuláře CBA.</w:t>
      </w:r>
    </w:p>
    <w:p w:rsidR="00212673" w:rsidRPr="003C593E" w:rsidRDefault="00212673" w:rsidP="00CA2DAC">
      <w:pPr>
        <w:jc w:val="both"/>
        <w:rPr>
          <w:lang w:eastAsia="ja-JP"/>
        </w:rPr>
      </w:pPr>
      <w:r w:rsidRPr="003C593E">
        <w:rPr>
          <w:lang w:eastAsia="ja-JP"/>
        </w:rPr>
        <w:t>Editovatelné jsou vždy pouze ty tabulky, pod kterými je tlačítko „Editovat vše“, ostatní tabulky s jediným tlačítkem „Export standardní“ slouží pouze k zobrazení souhrnných výsledků vč. možnosti uložení exportu ve formátu .xlsx (MS Excel).</w:t>
      </w:r>
    </w:p>
    <w:p w:rsidR="009C2F07" w:rsidRDefault="00212673" w:rsidP="009C2F07">
      <w:pPr>
        <w:jc w:val="both"/>
        <w:rPr>
          <w:lang w:eastAsia="ja-JP"/>
        </w:rPr>
      </w:pPr>
      <w:r w:rsidRPr="003C593E">
        <w:rPr>
          <w:lang w:eastAsia="ja-JP"/>
        </w:rPr>
        <w:t xml:space="preserve">V editovatelných tabulkách žadatel vyplní všechny sloupce. </w:t>
      </w:r>
      <w:r w:rsidR="00777245">
        <w:rPr>
          <w:lang w:eastAsia="ja-JP"/>
        </w:rPr>
        <w:t>Hodnotu „n</w:t>
      </w:r>
      <w:r w:rsidRPr="003C593E">
        <w:rPr>
          <w:lang w:eastAsia="ja-JP"/>
        </w:rPr>
        <w:t>ul</w:t>
      </w:r>
      <w:r w:rsidR="00777245">
        <w:rPr>
          <w:lang w:eastAsia="ja-JP"/>
        </w:rPr>
        <w:t>a“</w:t>
      </w:r>
      <w:r w:rsidRPr="003C593E">
        <w:rPr>
          <w:lang w:eastAsia="ja-JP"/>
        </w:rPr>
        <w:t xml:space="preserve"> není </w:t>
      </w:r>
      <w:r w:rsidR="00777245">
        <w:rPr>
          <w:lang w:eastAsia="ja-JP"/>
        </w:rPr>
        <w:t>po</w:t>
      </w:r>
      <w:r w:rsidRPr="003C593E">
        <w:rPr>
          <w:lang w:eastAsia="ja-JP"/>
        </w:rPr>
        <w:t>třeba do tabulky vyplňovat</w:t>
      </w:r>
      <w:r w:rsidR="00777245">
        <w:rPr>
          <w:lang w:eastAsia="ja-JP"/>
        </w:rPr>
        <w:t>, prázdná pole jsou automaticky považována za nuly</w:t>
      </w:r>
      <w:r w:rsidRPr="003C593E">
        <w:rPr>
          <w:lang w:eastAsia="ja-JP"/>
        </w:rPr>
        <w:t xml:space="preserve">. </w:t>
      </w:r>
    </w:p>
    <w:p w:rsidR="001108BE" w:rsidRPr="003C593E" w:rsidRDefault="001108BE" w:rsidP="00CA2DAC">
      <w:pPr>
        <w:pStyle w:val="Nadpis3"/>
        <w:spacing w:line="240" w:lineRule="auto"/>
        <w:jc w:val="both"/>
        <w:rPr>
          <w:color w:val="auto"/>
          <w:szCs w:val="24"/>
          <w:lang w:eastAsia="ja-JP"/>
        </w:rPr>
      </w:pPr>
      <w:bookmarkStart w:id="56" w:name="_Toc478726941"/>
      <w:r w:rsidRPr="003C593E">
        <w:rPr>
          <w:color w:val="auto"/>
          <w:szCs w:val="24"/>
          <w:lang w:eastAsia="ja-JP"/>
        </w:rPr>
        <w:t xml:space="preserve">CBA </w:t>
      </w:r>
      <w:r w:rsidR="00777245">
        <w:rPr>
          <w:color w:val="auto"/>
          <w:szCs w:val="24"/>
          <w:lang w:eastAsia="ja-JP"/>
        </w:rPr>
        <w:t>VP</w:t>
      </w:r>
      <w:bookmarkEnd w:id="56"/>
    </w:p>
    <w:p w:rsidR="00BE588D" w:rsidRDefault="00BE588D" w:rsidP="00C42ACE">
      <w:pPr>
        <w:jc w:val="both"/>
        <w:rPr>
          <w:lang w:eastAsia="ja-JP"/>
        </w:rPr>
      </w:pPr>
      <w:r w:rsidRPr="003C593E">
        <w:rPr>
          <w:lang w:eastAsia="ja-JP"/>
        </w:rPr>
        <w:t xml:space="preserve">Pro zpracování CBA, které je typem CBA pro </w:t>
      </w:r>
      <w:r w:rsidR="00777245">
        <w:rPr>
          <w:lang w:eastAsia="ja-JP"/>
        </w:rPr>
        <w:t xml:space="preserve">individuální </w:t>
      </w:r>
      <w:r w:rsidR="00B4642A">
        <w:rPr>
          <w:lang w:eastAsia="ja-JP"/>
        </w:rPr>
        <w:t xml:space="preserve">ověření </w:t>
      </w:r>
      <w:r w:rsidR="00777245">
        <w:rPr>
          <w:lang w:eastAsia="ja-JP"/>
        </w:rPr>
        <w:t xml:space="preserve">potřeby financování, tedy </w:t>
      </w:r>
      <w:r w:rsidRPr="003C593E">
        <w:rPr>
          <w:lang w:eastAsia="ja-JP"/>
        </w:rPr>
        <w:t xml:space="preserve">ověření max. výše veřejné podpory, je třeba na úvodní obrazovce „Základní informace“ </w:t>
      </w:r>
      <w:r w:rsidR="00444F66" w:rsidRPr="003C593E">
        <w:rPr>
          <w:lang w:eastAsia="ja-JP"/>
        </w:rPr>
        <w:t xml:space="preserve">zaškrtnout checkbox </w:t>
      </w:r>
      <w:r w:rsidR="00545559">
        <w:rPr>
          <w:lang w:eastAsia="ja-JP"/>
        </w:rPr>
        <w:t>„V</w:t>
      </w:r>
      <w:r w:rsidRPr="003C593E">
        <w:rPr>
          <w:lang w:eastAsia="ja-JP"/>
        </w:rPr>
        <w:t>eřejná podpora</w:t>
      </w:r>
      <w:r w:rsidR="00545559">
        <w:rPr>
          <w:lang w:eastAsia="ja-JP"/>
        </w:rPr>
        <w:t>“</w:t>
      </w:r>
      <w:r w:rsidR="00444F66" w:rsidRPr="003C593E">
        <w:rPr>
          <w:lang w:eastAsia="ja-JP"/>
        </w:rPr>
        <w:t xml:space="preserve"> hodnotou</w:t>
      </w:r>
      <w:r w:rsidRPr="003C593E">
        <w:rPr>
          <w:lang w:eastAsia="ja-JP"/>
        </w:rPr>
        <w:t xml:space="preserve"> „ANO“</w:t>
      </w:r>
      <w:r w:rsidR="00444F66" w:rsidRPr="003C593E">
        <w:rPr>
          <w:lang w:eastAsia="ja-JP"/>
        </w:rPr>
        <w:t>.</w:t>
      </w:r>
      <w:r w:rsidRPr="003C593E">
        <w:rPr>
          <w:lang w:eastAsia="ja-JP"/>
        </w:rPr>
        <w:t xml:space="preserve"> </w:t>
      </w:r>
    </w:p>
    <w:p w:rsidR="00BE588D" w:rsidRPr="003C593E" w:rsidRDefault="00094B06" w:rsidP="00CA2DAC">
      <w:pPr>
        <w:jc w:val="both"/>
        <w:rPr>
          <w:lang w:eastAsia="ja-JP"/>
        </w:rPr>
      </w:pPr>
      <w:r>
        <w:rPr>
          <w:noProof/>
          <w:lang w:eastAsia="cs-CZ"/>
        </w:rPr>
        <w:pict>
          <v:shape id="Šipka dolů 18" o:spid="_x0000_s1039" type="#_x0000_t67" style="position:absolute;left:0;text-align:left;margin-left:77.65pt;margin-top:99.5pt;width:26.25pt;height:14.25pt;rotation:-9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" adj="10800" fillcolor="#c00000" strokecolor="#243f60 [1604]" strokeweight="2pt"/>
        </w:pict>
      </w:r>
      <w:r w:rsidR="007E215C" w:rsidRPr="003C593E">
        <w:rPr>
          <w:noProof/>
          <w:lang w:eastAsia="cs-CZ"/>
        </w:rPr>
        <w:drawing>
          <wp:inline distT="0" distB="0" distL="0" distR="0">
            <wp:extent cx="5752510" cy="2370406"/>
            <wp:effectExtent l="0" t="0" r="63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760720" cy="2373789"/>
                    </a:xfrm>
                    <a:prstGeom prst="rect">
                      <a:avLst/>
                    </a:prstGeom>
                  </pic:spPr>
                </pic:pic>
              </a:graphicData>
            </a:graphic>
          </wp:inline>
        </w:drawing>
      </w:r>
    </w:p>
    <w:p w:rsidR="00080232" w:rsidRPr="003C593E" w:rsidRDefault="00080232" w:rsidP="00CA2DAC">
      <w:pPr>
        <w:jc w:val="both"/>
        <w:rPr>
          <w:b/>
          <w:lang w:eastAsia="ja-JP"/>
        </w:rPr>
      </w:pPr>
      <w:r w:rsidRPr="003C593E">
        <w:rPr>
          <w:b/>
          <w:lang w:eastAsia="ja-JP"/>
        </w:rPr>
        <w:t>Individuální ověření potřeb financování u projektů veřejné podpory</w:t>
      </w:r>
    </w:p>
    <w:p w:rsidR="00BE588D" w:rsidRPr="003C593E" w:rsidRDefault="008C232C" w:rsidP="00CA2DAC">
      <w:pPr>
        <w:jc w:val="both"/>
        <w:rPr>
          <w:lang w:eastAsia="ja-JP"/>
        </w:rPr>
      </w:pPr>
      <w:r w:rsidRPr="003C593E">
        <w:rPr>
          <w:lang w:eastAsia="ja-JP"/>
        </w:rPr>
        <w:t xml:space="preserve">Individuální ověření potřeb </w:t>
      </w:r>
      <w:r w:rsidR="00545559">
        <w:rPr>
          <w:lang w:eastAsia="ja-JP"/>
        </w:rPr>
        <w:t xml:space="preserve">financování (CBA VP) </w:t>
      </w:r>
      <w:r w:rsidR="00BE588D" w:rsidRPr="003C593E">
        <w:rPr>
          <w:lang w:eastAsia="ja-JP"/>
        </w:rPr>
        <w:t>musí být součástí žádosti o podporu</w:t>
      </w:r>
      <w:r w:rsidR="007E215C" w:rsidRPr="003C593E">
        <w:rPr>
          <w:lang w:eastAsia="ja-JP"/>
        </w:rPr>
        <w:t>.</w:t>
      </w:r>
      <w:r w:rsidR="00AE332C" w:rsidRPr="003C593E">
        <w:rPr>
          <w:lang w:eastAsia="ja-JP"/>
        </w:rPr>
        <w:t xml:space="preserve"> </w:t>
      </w:r>
      <w:r w:rsidR="00896DA7" w:rsidRPr="003C593E">
        <w:rPr>
          <w:lang w:eastAsia="ja-JP"/>
        </w:rPr>
        <w:t>Žadatel</w:t>
      </w:r>
      <w:r w:rsidR="00BE588D" w:rsidRPr="003C593E">
        <w:rPr>
          <w:lang w:eastAsia="ja-JP"/>
        </w:rPr>
        <w:t xml:space="preserve"> na úvodní straně vyplňuje pole:</w:t>
      </w:r>
    </w:p>
    <w:p w:rsidR="00BE588D" w:rsidRPr="003C593E" w:rsidRDefault="00BE588D" w:rsidP="00CA2DAC">
      <w:pPr>
        <w:pStyle w:val="Odstavecseseznamem"/>
        <w:numPr>
          <w:ilvl w:val="0"/>
          <w:numId w:val="3"/>
        </w:numPr>
        <w:jc w:val="both"/>
      </w:pPr>
      <w:r w:rsidRPr="003C593E">
        <w:t xml:space="preserve">Název CBA </w:t>
      </w:r>
    </w:p>
    <w:p w:rsidR="00473CBA" w:rsidRPr="003C593E" w:rsidRDefault="00473CBA" w:rsidP="00CA2DAC">
      <w:pPr>
        <w:pStyle w:val="Odstavecseseznamem"/>
        <w:numPr>
          <w:ilvl w:val="0"/>
          <w:numId w:val="3"/>
        </w:numPr>
        <w:jc w:val="both"/>
      </w:pPr>
      <w:r w:rsidRPr="003C593E">
        <w:t>Sektor pro referenční období</w:t>
      </w:r>
      <w:r w:rsidR="00670892">
        <w:t xml:space="preserve"> – výběr z číselníku</w:t>
      </w:r>
    </w:p>
    <w:p w:rsidR="000A24B6" w:rsidRPr="003C593E" w:rsidRDefault="000A24B6" w:rsidP="003C39E9">
      <w:pPr>
        <w:pStyle w:val="Odstavecseseznamem"/>
        <w:numPr>
          <w:ilvl w:val="0"/>
          <w:numId w:val="3"/>
        </w:numPr>
        <w:jc w:val="both"/>
      </w:pPr>
      <w:r w:rsidRPr="003C593E">
        <w:t xml:space="preserve">Začátek referenčního období – datum začátku referenčního období </w:t>
      </w:r>
      <w:r w:rsidR="003C39E9" w:rsidRPr="003C39E9">
        <w:t>(shodné s datem zahájení realizace projektu, které je uvedeno v žádosti o podporu).</w:t>
      </w:r>
    </w:p>
    <w:p w:rsidR="000A24B6" w:rsidRDefault="000A24B6" w:rsidP="003C39E9">
      <w:pPr>
        <w:pStyle w:val="Odstavecseseznamem"/>
        <w:numPr>
          <w:ilvl w:val="0"/>
          <w:numId w:val="3"/>
        </w:numPr>
        <w:jc w:val="both"/>
      </w:pPr>
      <w:r w:rsidRPr="003C593E">
        <w:t xml:space="preserve">Konec referenčního období – datum konce referenčního období </w:t>
      </w:r>
      <w:r w:rsidR="003C39E9" w:rsidRPr="003C39E9">
        <w:t>datum konce referenčního období (stanoveno v závislosti na délce referenčního období).</w:t>
      </w:r>
    </w:p>
    <w:p w:rsidR="003C39E9" w:rsidRPr="003C593E" w:rsidRDefault="003C39E9" w:rsidP="003C39E9">
      <w:pPr>
        <w:pStyle w:val="Odstavecseseznamem"/>
        <w:numPr>
          <w:ilvl w:val="0"/>
          <w:numId w:val="3"/>
        </w:numPr>
        <w:jc w:val="both"/>
      </w:pPr>
      <w:r w:rsidRPr="003C39E9">
        <w:t>Referenční období – políčko se vyplní automaticky, po uložení všech informací uvedených na úvodní straně a bude spočteno dle údajů o začátku a konci referenčního období (doporučujeme žadateli po spočtení délky referenčního období provést kontrolu toho, zda spočtené referenční období odpovídá délce referenčního období uvedené ve Specifických pravidlech pro žadatele a příjemce, pokud neodpovídá, je nutné upravit datum začátku či konce referenčního období.</w:t>
      </w:r>
    </w:p>
    <w:p w:rsidR="00BE588D" w:rsidRPr="003C593E" w:rsidRDefault="00473CBA" w:rsidP="00CA2DAC">
      <w:pPr>
        <w:pStyle w:val="Odstavecseseznamem"/>
        <w:numPr>
          <w:ilvl w:val="0"/>
          <w:numId w:val="3"/>
        </w:numPr>
        <w:jc w:val="both"/>
      </w:pPr>
      <w:r w:rsidRPr="003C593E">
        <w:t>Celkové způsobilé výdaje – musí být stejné jako na žádosti o podporu</w:t>
      </w:r>
      <w:r w:rsidRPr="003C593E">
        <w:rPr>
          <w:rStyle w:val="Znakapoznpodarou"/>
        </w:rPr>
        <w:footnoteReference w:id="3"/>
      </w:r>
      <w:r w:rsidRPr="003C593E">
        <w:t xml:space="preserve"> </w:t>
      </w:r>
    </w:p>
    <w:p w:rsidR="000A24B6" w:rsidRPr="003C593E" w:rsidRDefault="000A24B6" w:rsidP="000A24B6">
      <w:pPr>
        <w:pStyle w:val="Odstavecseseznamem"/>
        <w:numPr>
          <w:ilvl w:val="0"/>
          <w:numId w:val="3"/>
        </w:numPr>
        <w:jc w:val="both"/>
      </w:pPr>
      <w:r w:rsidRPr="003C593E">
        <w:t xml:space="preserve">Typ veřejné podpory – </w:t>
      </w:r>
      <w:r w:rsidR="002779F5" w:rsidRPr="003C593E">
        <w:t xml:space="preserve">v IROP je poskytována pouze investiční veřejná podpora, </w:t>
      </w:r>
      <w:r w:rsidRPr="003C593E">
        <w:t xml:space="preserve">na základě </w:t>
      </w:r>
      <w:r w:rsidR="002779F5" w:rsidRPr="003C593E">
        <w:t xml:space="preserve">této volby </w:t>
      </w:r>
      <w:r w:rsidRPr="003C593E">
        <w:t>budou zpřístupněny jen relevantní části datových polí</w:t>
      </w:r>
    </w:p>
    <w:p w:rsidR="00743F4E" w:rsidRPr="00E70557" w:rsidRDefault="00743F4E" w:rsidP="00CA2DAC">
      <w:pPr>
        <w:jc w:val="both"/>
        <w:rPr>
          <w:b/>
        </w:rPr>
      </w:pPr>
      <w:r w:rsidRPr="00E70557">
        <w:rPr>
          <w:b/>
        </w:rPr>
        <w:t>Upozornění:</w:t>
      </w:r>
    </w:p>
    <w:p w:rsidR="008B72D4" w:rsidRPr="00E70557" w:rsidRDefault="001356E5" w:rsidP="00CA2DAC">
      <w:pPr>
        <w:jc w:val="both"/>
        <w:rPr>
          <w:b/>
        </w:rPr>
      </w:pPr>
      <w:r>
        <w:rPr>
          <w:b/>
        </w:rPr>
        <w:t>V případě, že</w:t>
      </w:r>
      <w:r w:rsidR="00743F4E" w:rsidRPr="00E70557">
        <w:rPr>
          <w:b/>
        </w:rPr>
        <w:t xml:space="preserve"> referenční období nezačíná 1. lednem počátečního roku a nekončí 31. prosincem posledního roku, </w:t>
      </w:r>
      <w:r w:rsidR="008B72D4" w:rsidRPr="00E70557">
        <w:rPr>
          <w:b/>
        </w:rPr>
        <w:t xml:space="preserve">žadateli </w:t>
      </w:r>
      <w:r w:rsidR="00635728">
        <w:rPr>
          <w:b/>
        </w:rPr>
        <w:t xml:space="preserve">se </w:t>
      </w:r>
      <w:r w:rsidR="008B72D4" w:rsidRPr="00E70557">
        <w:rPr>
          <w:b/>
        </w:rPr>
        <w:t xml:space="preserve">na obrazovce </w:t>
      </w:r>
      <w:r w:rsidR="00CE4796">
        <w:rPr>
          <w:b/>
        </w:rPr>
        <w:t>„</w:t>
      </w:r>
      <w:r w:rsidR="008B72D4" w:rsidRPr="00E70557">
        <w:rPr>
          <w:b/>
        </w:rPr>
        <w:t>Základní informace</w:t>
      </w:r>
      <w:r w:rsidR="00CE4796">
        <w:rPr>
          <w:b/>
        </w:rPr>
        <w:t>“</w:t>
      </w:r>
      <w:r w:rsidR="008B72D4" w:rsidRPr="00E70557">
        <w:rPr>
          <w:b/>
        </w:rPr>
        <w:t xml:space="preserve"> ukáže </w:t>
      </w:r>
      <w:r w:rsidR="00635728">
        <w:rPr>
          <w:b/>
        </w:rPr>
        <w:t xml:space="preserve">x-leté referenční období, ale na dalších záložkách </w:t>
      </w:r>
      <w:r w:rsidR="00635728" w:rsidRPr="00635728">
        <w:rPr>
          <w:b/>
        </w:rPr>
        <w:t xml:space="preserve">bude mít </w:t>
      </w:r>
      <w:r w:rsidR="00635728">
        <w:rPr>
          <w:b/>
        </w:rPr>
        <w:t>k dispozici x+1 polí, tedy za každý započatý rok. Žadatel by měl v takovém případě v prvním a posledním roce vyplnit poměrnou část provozních příjmů či výdajů za daný rok a zohlednit tuto skutečnost také při výpočtu zůstatkové hodnoty.</w:t>
      </w:r>
    </w:p>
    <w:p w:rsidR="00473CBA" w:rsidRPr="003C593E" w:rsidRDefault="005D260B" w:rsidP="00CA2DAC">
      <w:pPr>
        <w:jc w:val="both"/>
      </w:pPr>
      <w:r w:rsidRPr="003C593E">
        <w:t>Žadatel dále</w:t>
      </w:r>
      <w:r w:rsidR="00473CBA" w:rsidRPr="003C593E">
        <w:t xml:space="preserve"> zaškrtává následující checkboxy:</w:t>
      </w:r>
    </w:p>
    <w:p w:rsidR="004450C0" w:rsidRPr="003C593E" w:rsidRDefault="004450C0" w:rsidP="002D2828">
      <w:pPr>
        <w:pStyle w:val="Odstavecseseznamem"/>
        <w:numPr>
          <w:ilvl w:val="0"/>
          <w:numId w:val="3"/>
        </w:numPr>
        <w:jc w:val="both"/>
      </w:pPr>
      <w:r w:rsidRPr="003C593E">
        <w:t xml:space="preserve">Konsolidace – </w:t>
      </w:r>
      <w:r w:rsidR="002D2828">
        <w:t>k</w:t>
      </w:r>
      <w:r w:rsidR="002D2828" w:rsidRPr="002D2828">
        <w:t>onsolidace je postup při vyčíslování provozního cashflow, kdy se na žadatele/příjemce a provozovatele díváme jako na jeden subjekt</w:t>
      </w:r>
      <w:r w:rsidR="00282A80">
        <w:t xml:space="preserve"> – využívá se tedy v případech, kdy tyto subjekty nejsou tatáž osoba</w:t>
      </w:r>
      <w:r w:rsidR="002D2828">
        <w:t>. P</w:t>
      </w:r>
      <w:r w:rsidRPr="003C593E">
        <w:t xml:space="preserve">okud je hodnota ANO, </w:t>
      </w:r>
      <w:r w:rsidR="002D2828">
        <w:t xml:space="preserve">žadatel zadává </w:t>
      </w:r>
      <w:r w:rsidRPr="003C593E">
        <w:t>konsolidované hodnoty a uvede subjekty konsolidace</w:t>
      </w:r>
      <w:r w:rsidR="00D0450A">
        <w:rPr>
          <w:rStyle w:val="Znakapoznpodarou"/>
        </w:rPr>
        <w:footnoteReference w:id="4"/>
      </w:r>
      <w:r w:rsidRPr="003C593E">
        <w:t>.</w:t>
      </w:r>
    </w:p>
    <w:p w:rsidR="004450C0" w:rsidRPr="003C593E" w:rsidRDefault="004450C0" w:rsidP="00CA2DAC">
      <w:pPr>
        <w:pStyle w:val="Odstavecseseznamem"/>
        <w:numPr>
          <w:ilvl w:val="0"/>
          <w:numId w:val="3"/>
        </w:numPr>
        <w:jc w:val="both"/>
      </w:pPr>
      <w:r w:rsidRPr="003C593E">
        <w:t>Rozdílová varianta – pokud je hodnota ANO, tak žadatel bude zadávat rozdílovou variantu; pokud je hodnota NE, žadatel zadává nulovou a investiční variantu, systém dopočítá rozdílovou variantu</w:t>
      </w:r>
      <w:r w:rsidR="00B563D4" w:rsidRPr="003C593E">
        <w:t xml:space="preserve"> (více v kapitole 4.4 Zpracování FA)</w:t>
      </w:r>
      <w:r w:rsidRPr="003C593E">
        <w:t>.</w:t>
      </w:r>
    </w:p>
    <w:p w:rsidR="002805EF" w:rsidRDefault="002805EF" w:rsidP="00CA2DAC">
      <w:pPr>
        <w:jc w:val="both"/>
        <w:rPr>
          <w:color w:val="000000"/>
        </w:rPr>
      </w:pPr>
      <w:r w:rsidRPr="003C593E">
        <w:t xml:space="preserve">Pole </w:t>
      </w:r>
      <w:r w:rsidR="0072140F" w:rsidRPr="003C593E">
        <w:t>„</w:t>
      </w:r>
      <w:r w:rsidRPr="003C593E">
        <w:t>D</w:t>
      </w:r>
      <w:r w:rsidRPr="003C593E">
        <w:rPr>
          <w:color w:val="000000"/>
        </w:rPr>
        <w:t>iskontní sazba</w:t>
      </w:r>
      <w:r w:rsidR="0072140F" w:rsidRPr="003C593E">
        <w:rPr>
          <w:color w:val="000000"/>
        </w:rPr>
        <w:t>“</w:t>
      </w:r>
      <w:r w:rsidRPr="003C593E">
        <w:rPr>
          <w:color w:val="000000"/>
        </w:rPr>
        <w:t xml:space="preserve"> je vyplněno automaticky </w:t>
      </w:r>
      <w:r w:rsidR="002B7EB6" w:rsidRPr="003C593E">
        <w:rPr>
          <w:color w:val="000000"/>
        </w:rPr>
        <w:t>hodnotou 4</w:t>
      </w:r>
      <w:r w:rsidR="008F0623" w:rsidRPr="003C593E">
        <w:rPr>
          <w:color w:val="000000"/>
        </w:rPr>
        <w:t>. Jedná se o reálnou finanční diskontní sazbu, která je doporučená Evropskou komisí.</w:t>
      </w:r>
      <w:r w:rsidR="002B7EB6" w:rsidRPr="003C593E">
        <w:rPr>
          <w:color w:val="000000"/>
        </w:rPr>
        <w:t xml:space="preserve"> </w:t>
      </w:r>
      <w:r w:rsidR="008F0623" w:rsidRPr="001356E5">
        <w:rPr>
          <w:b/>
          <w:color w:val="000000"/>
        </w:rPr>
        <w:t xml:space="preserve">Z důvodu použité reálné diskontní sazby je nutné veličiny v podobě hotovostních toků kalkulovat v reálných (stálých) cenách bez vlivu meziročního pohybu cen. </w:t>
      </w:r>
      <w:r w:rsidR="008F0623" w:rsidRPr="003C593E">
        <w:rPr>
          <w:color w:val="000000"/>
        </w:rPr>
        <w:t>P</w:t>
      </w:r>
      <w:r w:rsidRPr="003C593E">
        <w:rPr>
          <w:color w:val="000000"/>
        </w:rPr>
        <w:t xml:space="preserve">ole </w:t>
      </w:r>
      <w:r w:rsidR="0072140F" w:rsidRPr="003C593E">
        <w:rPr>
          <w:color w:val="000000"/>
        </w:rPr>
        <w:t>„</w:t>
      </w:r>
      <w:r w:rsidRPr="003C593E">
        <w:rPr>
          <w:color w:val="000000"/>
        </w:rPr>
        <w:t>Celkové investiční výdaje</w:t>
      </w:r>
      <w:r w:rsidR="0072140F" w:rsidRPr="003C593E">
        <w:rPr>
          <w:color w:val="000000"/>
        </w:rPr>
        <w:t>“</w:t>
      </w:r>
      <w:r w:rsidRPr="003C593E">
        <w:rPr>
          <w:color w:val="000000"/>
        </w:rPr>
        <w:t xml:space="preserve"> se vyplní automaticky po zadání údajů na dalších obrazovkách. </w:t>
      </w:r>
    </w:p>
    <w:p w:rsidR="00295A07" w:rsidRPr="003C593E" w:rsidRDefault="00295A07" w:rsidP="00295A07">
      <w:pPr>
        <w:spacing w:before="120" w:after="120" w:line="312" w:lineRule="auto"/>
        <w:jc w:val="both"/>
        <w:rPr>
          <w:color w:val="000000"/>
        </w:rPr>
      </w:pPr>
      <w:r w:rsidRPr="003C593E">
        <w:rPr>
          <w:color w:val="000000"/>
        </w:rPr>
        <w:t>Po stisku tlačítka „Proveď změnu“ se v levém menu zpřístupní obrazovky pro zadání vstupních údajů pro výpočet.</w:t>
      </w:r>
    </w:p>
    <w:p w:rsidR="00295A07" w:rsidRPr="003C593E" w:rsidRDefault="00094B06" w:rsidP="00295A07">
      <w:pPr>
        <w:spacing w:before="120" w:after="120" w:line="312" w:lineRule="auto"/>
        <w:jc w:val="both"/>
        <w:rPr>
          <w:color w:val="000000"/>
        </w:rPr>
      </w:pPr>
      <w:r w:rsidRPr="00094B06">
        <w:rPr>
          <w:noProof/>
          <w:lang w:eastAsia="cs-CZ"/>
        </w:rPr>
        <w:pict>
          <v:shape id="Šipka dolů 1" o:spid="_x0000_s1038" type="#_x0000_t67" style="position:absolute;left:0;text-align:left;margin-left:-13.1pt;margin-top:45.7pt;width:26.25pt;height:14.25pt;rotation:-90;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" adj="10800" fillcolor="#c00000" strokecolor="#243f60 [1604]" strokeweight="2pt"/>
        </w:pict>
      </w:r>
      <w:r w:rsidR="00295A07" w:rsidRPr="003C593E">
        <w:rPr>
          <w:noProof/>
          <w:lang w:eastAsia="cs-CZ"/>
        </w:rPr>
        <w:drawing>
          <wp:inline distT="0" distB="0" distL="0" distR="0">
            <wp:extent cx="5760720" cy="326009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760720" cy="3260090"/>
                    </a:xfrm>
                    <a:prstGeom prst="rect">
                      <a:avLst/>
                    </a:prstGeom>
                  </pic:spPr>
                </pic:pic>
              </a:graphicData>
            </a:graphic>
          </wp:inline>
        </w:drawing>
      </w:r>
    </w:p>
    <w:p w:rsidR="00CD7AA3" w:rsidRPr="003C593E" w:rsidRDefault="00CD7AA3" w:rsidP="00CD7AA3">
      <w:pPr>
        <w:jc w:val="both"/>
        <w:rPr>
          <w:color w:val="000000"/>
        </w:rPr>
      </w:pPr>
      <w:r w:rsidRPr="003C593E">
        <w:rPr>
          <w:color w:val="000000"/>
        </w:rPr>
        <w:t xml:space="preserve">Navázání CBA k projektu (pokud </w:t>
      </w:r>
      <w:r w:rsidR="00295A07">
        <w:rPr>
          <w:color w:val="000000"/>
        </w:rPr>
        <w:t xml:space="preserve">již </w:t>
      </w:r>
      <w:r w:rsidRPr="003C593E">
        <w:rPr>
          <w:color w:val="000000"/>
        </w:rPr>
        <w:t>existuje) se provádí výběrem z číselníku přes datovou položku „Navázání CBA k projektu“. Jejím rozkliknutím se otevře seznam projektů daného žadatele. Datové položky „Název subjektu“, „IČ“, „HASH“, kód výzvy“ a „název výzvy“ se vyplní automaticky při navázání CBA ke konkrétnímu projektu.</w:t>
      </w:r>
      <w:r w:rsidR="00295A07">
        <w:rPr>
          <w:color w:val="000000"/>
        </w:rPr>
        <w:t xml:space="preserve"> Navázání projektu žadatel provede až jako poslední úkon poté, co bude mít CBA vyplněnou, provedenou její kontrolu před finalizací a zafinalizovanou. CBA navázanou na projekt nelze již upravovat, resp. je nejprve nutné provést odvázání z projektu, storno finalizace a teprve poté je možné provádět její úpravy.</w:t>
      </w:r>
    </w:p>
    <w:p w:rsidR="00CD7AA3" w:rsidRPr="003C593E" w:rsidRDefault="00CD7AA3" w:rsidP="00CD7AA3">
      <w:pPr>
        <w:jc w:val="both"/>
        <w:rPr>
          <w:color w:val="000000"/>
        </w:rPr>
      </w:pPr>
      <w:r w:rsidRPr="003C593E">
        <w:rPr>
          <w:color w:val="000000"/>
        </w:rPr>
        <w:t>Aby bylo možné CBA podat jako podklad pro hodnocení, je nutné CBA s projektem provázat.</w:t>
      </w:r>
    </w:p>
    <w:p w:rsidR="00CD7AA3" w:rsidRPr="003C593E" w:rsidRDefault="00CD7AA3" w:rsidP="00CD7AA3">
      <w:pPr>
        <w:jc w:val="both"/>
        <w:rPr>
          <w:color w:val="000000"/>
        </w:rPr>
      </w:pPr>
      <w:r w:rsidRPr="003C593E">
        <w:rPr>
          <w:color w:val="000000"/>
        </w:rPr>
        <w:t>Po navázání projektu k CBA přes datovou položku „navázání CBA k projektu“ se zobrazí vybraný projekt. Po stisku tlačítka „Data z projektu“ se automaticky doplní data z projektové žádosti – identifikace projektu a celkové způsobilé výdaje</w:t>
      </w:r>
      <w:r w:rsidR="008A2059">
        <w:rPr>
          <w:color w:val="000000"/>
        </w:rPr>
        <w:t>, pokud již na projektové žádosti je vyplněn rozpočet a proveden rozpad financování.</w:t>
      </w:r>
    </w:p>
    <w:p w:rsidR="00500D32" w:rsidRPr="003C593E" w:rsidRDefault="00094B06" w:rsidP="00CA2DAC">
      <w:pPr>
        <w:spacing w:before="120" w:after="120" w:line="312" w:lineRule="auto"/>
        <w:jc w:val="both"/>
        <w:rPr>
          <w:color w:val="000000"/>
        </w:rPr>
      </w:pPr>
      <w:r w:rsidRPr="00094B06">
        <w:rPr>
          <w:noProof/>
          <w:lang w:eastAsia="cs-CZ"/>
        </w:rPr>
        <w:pict>
          <v:shape id="Šipka dolů 4" o:spid="_x0000_s1037" type="#_x0000_t67" style="position:absolute;left:0;text-align:left;margin-left:206.65pt;margin-top:46.2pt;width:26.25pt;height:14.25pt;rotation:-90;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" adj="10800" fillcolor="#c00000" strokecolor="#243f60 [1604]" strokeweight="2pt"/>
        </w:pict>
      </w:r>
      <w:r w:rsidR="00500D32" w:rsidRPr="003C593E">
        <w:rPr>
          <w:noProof/>
          <w:lang w:eastAsia="cs-CZ"/>
        </w:rPr>
        <w:drawing>
          <wp:inline distT="0" distB="0" distL="0" distR="0">
            <wp:extent cx="5752510" cy="2370406"/>
            <wp:effectExtent l="0" t="0" r="635" b="0"/>
            <wp:docPr id="833" name="Obrázek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760720" cy="2373789"/>
                    </a:xfrm>
                    <a:prstGeom prst="rect">
                      <a:avLst/>
                    </a:prstGeom>
                  </pic:spPr>
                </pic:pic>
              </a:graphicData>
            </a:graphic>
          </wp:inline>
        </w:drawing>
      </w:r>
    </w:p>
    <w:p w:rsidR="00C75B33" w:rsidRPr="003C593E" w:rsidRDefault="00C75B33" w:rsidP="00CA2DAC">
      <w:pPr>
        <w:spacing w:before="120" w:after="120" w:line="312" w:lineRule="auto"/>
        <w:jc w:val="both"/>
        <w:rPr>
          <w:color w:val="000000"/>
        </w:rPr>
      </w:pPr>
      <w:r w:rsidRPr="003C593E">
        <w:t>Na záložce Investice</w:t>
      </w:r>
      <w:r w:rsidR="001074EA" w:rsidRPr="003C593E">
        <w:t xml:space="preserve"> </w:t>
      </w:r>
      <w:r w:rsidRPr="003C593E">
        <w:t xml:space="preserve">vyplní žadatel přes tlačítko </w:t>
      </w:r>
      <w:r w:rsidR="001074EA" w:rsidRPr="003C593E">
        <w:t>„</w:t>
      </w:r>
      <w:r w:rsidR="00E2276B" w:rsidRPr="003C593E">
        <w:t>E</w:t>
      </w:r>
      <w:r w:rsidRPr="003C593E">
        <w:t>ditovat vše</w:t>
      </w:r>
      <w:r w:rsidR="001074EA" w:rsidRPr="003C593E">
        <w:t>“</w:t>
      </w:r>
      <w:r w:rsidRPr="003C593E">
        <w:t xml:space="preserve"> investiční náklady.</w:t>
      </w:r>
      <w:r w:rsidR="00BF221F" w:rsidRPr="003C593E">
        <w:t xml:space="preserve"> Změnu potvrdí tlačítkem </w:t>
      </w:r>
      <w:r w:rsidR="001074EA" w:rsidRPr="003C593E">
        <w:t>„</w:t>
      </w:r>
      <w:r w:rsidR="00E2276B" w:rsidRPr="003C593E">
        <w:t>U</w:t>
      </w:r>
      <w:r w:rsidR="00BF221F" w:rsidRPr="003C593E">
        <w:t>ložit vše</w:t>
      </w:r>
      <w:r w:rsidR="001074EA" w:rsidRPr="003C593E">
        <w:t>“</w:t>
      </w:r>
      <w:r w:rsidR="00BF221F" w:rsidRPr="003C593E">
        <w:t xml:space="preserve">. </w:t>
      </w:r>
      <w:r w:rsidRPr="003C593E">
        <w:t>Na záložce „Provozní náklady a výnosy</w:t>
      </w:r>
      <w:r w:rsidR="001074EA" w:rsidRPr="003C593E">
        <w:t>“</w:t>
      </w:r>
      <w:r w:rsidRPr="003C593E">
        <w:t xml:space="preserve"> </w:t>
      </w:r>
      <w:r w:rsidR="005B2453">
        <w:t xml:space="preserve">vyplní </w:t>
      </w:r>
      <w:r w:rsidR="001074EA" w:rsidRPr="003C593E">
        <w:t>stejným způsobem</w:t>
      </w:r>
      <w:r w:rsidRPr="003C593E">
        <w:t xml:space="preserve"> příslušné náklady a výnosy dle jednotlivých let.</w:t>
      </w:r>
      <w:r w:rsidR="00BF221F" w:rsidRPr="003C593E">
        <w:t xml:space="preserve"> </w:t>
      </w:r>
      <w:r w:rsidR="004E4804" w:rsidRPr="003C593E">
        <w:t>Detailněji je postup</w:t>
      </w:r>
      <w:r w:rsidR="009737FD" w:rsidRPr="003C593E">
        <w:t xml:space="preserve"> pro</w:t>
      </w:r>
      <w:r w:rsidR="004E4804" w:rsidRPr="003C593E">
        <w:t xml:space="preserve"> vyplnění obrazovek „Investice“ a „Provozní náklady a výnosy“ popsán v kapitole 4.3 Zpracování FA.</w:t>
      </w:r>
      <w:r w:rsidR="00295A07">
        <w:t xml:space="preserve"> První tabulka na obou těchto záložkách označená jako „Celkové a diskontované položky“ není editovatelná a postupně se do ní doplňují přepočtené údaje, které žadatel zadává v následujících tabulkách na obou těchto záložkách.</w:t>
      </w:r>
    </w:p>
    <w:p w:rsidR="00C632D1" w:rsidRPr="003C593E" w:rsidRDefault="002805EF" w:rsidP="00CA2DAC">
      <w:pPr>
        <w:spacing w:before="120" w:after="120" w:line="312" w:lineRule="auto"/>
        <w:jc w:val="both"/>
      </w:pPr>
      <w:r w:rsidRPr="003C593E">
        <w:rPr>
          <w:color w:val="000000"/>
        </w:rPr>
        <w:t>Na záložce „Veřejná podpora“ dojde k automatickým výpočtům maximální investiční podpory a to následujícím způsobem:</w:t>
      </w:r>
      <w:r w:rsidRPr="003C593E">
        <w:t xml:space="preserve"> </w:t>
      </w:r>
    </w:p>
    <w:p w:rsidR="002805EF" w:rsidRPr="003C593E" w:rsidRDefault="00D52D9E" w:rsidP="00BC463A">
      <w:pPr>
        <w:pStyle w:val="Odstavecseseznamem"/>
        <w:spacing w:before="120" w:after="120" w:line="312" w:lineRule="auto"/>
        <w:jc w:val="both"/>
      </w:pPr>
      <w:r>
        <w:t>M</w:t>
      </w:r>
      <w:r w:rsidR="002805EF" w:rsidRPr="003C593E">
        <w:t>aximální výše investiční podpory se stanoví jako rozdíl celkových způsobilých nákladů a diskontovaných čistých příjmů, tj. rozdílu diskontovaných provozních příjmů a diskontovaných provozních výdajů za dobu životnosti projektu (referenční období)</w:t>
      </w:r>
      <w:r w:rsidR="00A34DCE" w:rsidRPr="003C593E">
        <w:t>, odpovídající podílu CZV na CIV.</w:t>
      </w:r>
      <w:r w:rsidR="002805EF" w:rsidRPr="003C593E">
        <w:t xml:space="preserve"> </w:t>
      </w:r>
    </w:p>
    <w:p w:rsidR="002805EF" w:rsidRPr="003C593E" w:rsidRDefault="002805EF" w:rsidP="00CA2DAC">
      <w:pPr>
        <w:spacing w:before="120" w:after="120" w:line="312" w:lineRule="auto"/>
        <w:jc w:val="both"/>
      </w:pPr>
      <w:r w:rsidRPr="003C593E">
        <w:tab/>
      </w:r>
      <w:r w:rsidRPr="003C593E">
        <w:tab/>
      </w:r>
      <w:r w:rsidRPr="003C593E">
        <w:tab/>
      </w:r>
      <w:r w:rsidRPr="003C593E">
        <w:rPr>
          <w:b/>
          <w:bCs/>
        </w:rPr>
        <w:t xml:space="preserve">max IP = </w:t>
      </w:r>
      <w:r w:rsidR="00A34DCE" w:rsidRPr="003C593E">
        <w:rPr>
          <w:b/>
          <w:bCs/>
        </w:rPr>
        <w:t xml:space="preserve">CZV </w:t>
      </w:r>
      <w:r w:rsidRPr="003C593E">
        <w:rPr>
          <w:b/>
          <w:bCs/>
        </w:rPr>
        <w:t>– DNR</w:t>
      </w:r>
      <w:r w:rsidRPr="003C593E">
        <w:t xml:space="preserve">, kde </w:t>
      </w:r>
    </w:p>
    <w:p w:rsidR="002805EF" w:rsidRPr="003C593E" w:rsidRDefault="002805EF" w:rsidP="00CA2DAC">
      <w:pPr>
        <w:spacing w:before="120" w:after="120" w:line="312" w:lineRule="auto"/>
        <w:jc w:val="both"/>
      </w:pPr>
      <w:r w:rsidRPr="003C593E">
        <w:tab/>
      </w:r>
      <w:r w:rsidRPr="003C593E">
        <w:tab/>
        <w:t>max IP</w:t>
      </w:r>
      <w:r w:rsidR="00C632D1" w:rsidRPr="003C593E">
        <w:t xml:space="preserve"> je</w:t>
      </w:r>
      <w:r w:rsidRPr="003C593E">
        <w:t xml:space="preserve"> maximální investiční podpora</w:t>
      </w:r>
    </w:p>
    <w:p w:rsidR="002805EF" w:rsidRPr="003C593E" w:rsidRDefault="002805EF" w:rsidP="00CA2DAC">
      <w:pPr>
        <w:spacing w:before="120" w:after="120" w:line="312" w:lineRule="auto"/>
        <w:jc w:val="both"/>
      </w:pPr>
      <w:r w:rsidRPr="003C593E">
        <w:tab/>
      </w:r>
      <w:r w:rsidRPr="003C593E">
        <w:tab/>
      </w:r>
      <w:r w:rsidR="00A34DCE" w:rsidRPr="003C593E">
        <w:t xml:space="preserve">CZV </w:t>
      </w:r>
      <w:r w:rsidR="00C632D1" w:rsidRPr="003C593E">
        <w:t xml:space="preserve">jsou </w:t>
      </w:r>
      <w:r w:rsidRPr="003C593E">
        <w:t>způsobilé výdaje projektu</w:t>
      </w:r>
    </w:p>
    <w:p w:rsidR="00376654" w:rsidRPr="003C593E" w:rsidRDefault="002805EF" w:rsidP="005F7F6A">
      <w:pPr>
        <w:spacing w:before="120" w:after="120" w:line="312" w:lineRule="auto"/>
        <w:ind w:left="1416"/>
        <w:jc w:val="both"/>
      </w:pPr>
      <w:r w:rsidRPr="003C593E">
        <w:t xml:space="preserve">DNR  </w:t>
      </w:r>
      <w:r w:rsidR="00C632D1" w:rsidRPr="003C593E">
        <w:t xml:space="preserve">jsou </w:t>
      </w:r>
      <w:r w:rsidRPr="003C593E">
        <w:t xml:space="preserve">diskontované čisté příjmy </w:t>
      </w:r>
      <w:r w:rsidR="00A34DCE" w:rsidRPr="003C593E">
        <w:t xml:space="preserve">odpovídající podílu CZV na CIV </w:t>
      </w:r>
      <w:r w:rsidRPr="003C593E">
        <w:t xml:space="preserve">vypočtené jako </w:t>
      </w:r>
      <w:r w:rsidR="005F7F6A" w:rsidRPr="003C593E">
        <w:t xml:space="preserve">(DR+RV – DOC)*(CZV/CIV), kde </w:t>
      </w:r>
      <w:r w:rsidRPr="003C593E">
        <w:t>DR</w:t>
      </w:r>
      <w:r w:rsidR="00376654" w:rsidRPr="003C593E">
        <w:t xml:space="preserve"> jsou</w:t>
      </w:r>
      <w:r w:rsidRPr="003C593E">
        <w:t xml:space="preserve"> diskontované příjmy</w:t>
      </w:r>
      <w:r w:rsidR="00376654" w:rsidRPr="003C593E">
        <w:t xml:space="preserve">, </w:t>
      </w:r>
      <w:r w:rsidRPr="003C593E">
        <w:t>nutné výpočet upravit následujícím způ</w:t>
      </w:r>
      <w:r w:rsidR="00376654" w:rsidRPr="003C593E">
        <w:t>sobem:</w:t>
      </w:r>
    </w:p>
    <w:p w:rsidR="002805EF" w:rsidRPr="003C593E" w:rsidRDefault="002805EF" w:rsidP="00CA2DAC">
      <w:pPr>
        <w:pStyle w:val="Odstavecseseznamem"/>
        <w:numPr>
          <w:ilvl w:val="0"/>
          <w:numId w:val="7"/>
        </w:numPr>
        <w:spacing w:before="120" w:after="120" w:line="312" w:lineRule="auto"/>
        <w:jc w:val="both"/>
      </w:pPr>
      <w:r w:rsidRPr="003C593E">
        <w:t>Na základě vyplněných údajů celkové investiční výdaje (CIV) a celkové způsobilé výdaje (CZV) vypočítat % podílu CZV na</w:t>
      </w:r>
      <w:r w:rsidR="00CA4061" w:rsidRPr="003C593E">
        <w:t xml:space="preserve"> </w:t>
      </w:r>
      <w:r w:rsidRPr="003C593E">
        <w:t xml:space="preserve">CIV </w:t>
      </w:r>
    </w:p>
    <w:p w:rsidR="002805EF" w:rsidRPr="003C593E" w:rsidRDefault="002805EF" w:rsidP="00CA2DAC">
      <w:pPr>
        <w:pStyle w:val="Odstavecseseznamem"/>
        <w:numPr>
          <w:ilvl w:val="0"/>
          <w:numId w:val="7"/>
        </w:numPr>
        <w:spacing w:before="120" w:after="120" w:line="312" w:lineRule="auto"/>
        <w:jc w:val="both"/>
      </w:pPr>
      <w:r w:rsidRPr="003C593E">
        <w:t xml:space="preserve">Tímto % přepočítat celkovou sumu příjmů, která vstupuje do výpočtu   -  tj. položka </w:t>
      </w:r>
      <w:r w:rsidR="005F7F6A" w:rsidRPr="003C593E">
        <w:t>DR</w:t>
      </w:r>
      <w:r w:rsidRPr="003C593E">
        <w:t xml:space="preserve">. </w:t>
      </w:r>
    </w:p>
    <w:p w:rsidR="002805EF" w:rsidRPr="003C593E" w:rsidRDefault="002805EF" w:rsidP="00CA2DAC">
      <w:pPr>
        <w:spacing w:before="120" w:after="120" w:line="312" w:lineRule="auto"/>
        <w:jc w:val="both"/>
      </w:pPr>
      <w:r w:rsidRPr="003C593E">
        <w:tab/>
      </w:r>
      <w:r w:rsidRPr="003C593E">
        <w:tab/>
        <w:t xml:space="preserve">DOC </w:t>
      </w:r>
      <w:r w:rsidR="005F7F6A" w:rsidRPr="003C593E">
        <w:t xml:space="preserve">jsou </w:t>
      </w:r>
      <w:r w:rsidRPr="003C593E">
        <w:t>diskontované provozní výdaje</w:t>
      </w:r>
    </w:p>
    <w:p w:rsidR="005F7F6A" w:rsidRPr="003C593E" w:rsidRDefault="005F7F6A" w:rsidP="005F7F6A">
      <w:pPr>
        <w:spacing w:before="120" w:after="120" w:line="312" w:lineRule="auto"/>
        <w:jc w:val="both"/>
      </w:pPr>
      <w:r w:rsidRPr="003C593E">
        <w:tab/>
      </w:r>
      <w:r w:rsidRPr="003C593E">
        <w:tab/>
        <w:t>RV je zůstatková hodnota</w:t>
      </w:r>
    </w:p>
    <w:p w:rsidR="005F7F6A" w:rsidRPr="003C593E" w:rsidRDefault="005F7F6A" w:rsidP="005F7F6A">
      <w:pPr>
        <w:spacing w:before="120" w:after="120" w:line="312" w:lineRule="auto"/>
        <w:jc w:val="both"/>
      </w:pPr>
      <w:r w:rsidRPr="003C593E">
        <w:tab/>
      </w:r>
      <w:r w:rsidRPr="003C593E">
        <w:tab/>
        <w:t>CIV jsou celkové investiční výdaje projektu</w:t>
      </w:r>
    </w:p>
    <w:p w:rsidR="004D7DEF" w:rsidRDefault="004D7DEF" w:rsidP="00CA2DAC">
      <w:pPr>
        <w:spacing w:before="120" w:after="120" w:line="312" w:lineRule="auto"/>
        <w:jc w:val="both"/>
      </w:pPr>
      <w:r w:rsidRPr="003C593E">
        <w:t>P</w:t>
      </w:r>
      <w:r w:rsidR="00BF221F" w:rsidRPr="003C593E">
        <w:t>rocento přiměřeného zisku</w:t>
      </w:r>
      <w:r w:rsidRPr="003C593E">
        <w:t xml:space="preserve"> je položka, která se nevyplňuje. </w:t>
      </w:r>
    </w:p>
    <w:p w:rsidR="008A2059" w:rsidRDefault="008A2059" w:rsidP="00CA2DAC">
      <w:pPr>
        <w:spacing w:before="120" w:after="120" w:line="312" w:lineRule="auto"/>
        <w:jc w:val="both"/>
      </w:pPr>
      <w:r>
        <w:t>Není nutné do řádku Zůstatková hodnota vyplňovat částku zůstatkové hodnoty. Pokud ji však uvedete</w:t>
      </w:r>
      <w:r w:rsidR="00D2146B">
        <w:t>,</w:t>
      </w:r>
      <w:r>
        <w:t xml:space="preserve"> systém s vloženou částkou ve vzorci</w:t>
      </w:r>
      <w:r w:rsidR="00D2146B" w:rsidRPr="00D2146B">
        <w:t xml:space="preserve"> počítá</w:t>
      </w:r>
      <w:r>
        <w:t>.</w:t>
      </w:r>
    </w:p>
    <w:p w:rsidR="00474F9B" w:rsidRPr="006802C3" w:rsidRDefault="00474F9B" w:rsidP="00CA2DAC">
      <w:pPr>
        <w:spacing w:before="120" w:after="120" w:line="312" w:lineRule="auto"/>
        <w:jc w:val="both"/>
        <w:rPr>
          <w:b/>
        </w:rPr>
      </w:pPr>
      <w:r>
        <w:rPr>
          <w:b/>
        </w:rPr>
        <w:t xml:space="preserve">Výsledná hodnota na řádku „maximální investiční podpora“ na záložce veřejná podpora je </w:t>
      </w:r>
      <w:r w:rsidR="00F66792">
        <w:rPr>
          <w:b/>
        </w:rPr>
        <w:t>maximem, které může žadatel obdržet</w:t>
      </w:r>
      <w:r>
        <w:rPr>
          <w:b/>
        </w:rPr>
        <w:t>.</w:t>
      </w:r>
    </w:p>
    <w:p w:rsidR="00161077" w:rsidRPr="003C593E" w:rsidRDefault="001108BE" w:rsidP="00CA2DAC">
      <w:pPr>
        <w:pStyle w:val="Nadpis3"/>
        <w:spacing w:line="240" w:lineRule="auto"/>
        <w:jc w:val="both"/>
        <w:rPr>
          <w:color w:val="auto"/>
          <w:szCs w:val="24"/>
          <w:lang w:eastAsia="ja-JP"/>
        </w:rPr>
      </w:pPr>
      <w:bookmarkStart w:id="57" w:name="_Toc478726942"/>
      <w:r w:rsidRPr="003C593E">
        <w:rPr>
          <w:color w:val="auto"/>
          <w:szCs w:val="24"/>
          <w:lang w:eastAsia="ja-JP"/>
        </w:rPr>
        <w:t>CBA s</w:t>
      </w:r>
      <w:r w:rsidR="00161077" w:rsidRPr="003C593E">
        <w:rPr>
          <w:color w:val="auto"/>
          <w:szCs w:val="24"/>
          <w:lang w:eastAsia="ja-JP"/>
        </w:rPr>
        <w:t>tandardní</w:t>
      </w:r>
      <w:bookmarkEnd w:id="57"/>
      <w:r w:rsidR="00161077" w:rsidRPr="003C593E">
        <w:rPr>
          <w:color w:val="auto"/>
          <w:szCs w:val="24"/>
          <w:lang w:eastAsia="ja-JP"/>
        </w:rPr>
        <w:t xml:space="preserve"> </w:t>
      </w:r>
    </w:p>
    <w:p w:rsidR="006D193E" w:rsidRPr="003C593E" w:rsidRDefault="00AA67C2" w:rsidP="00CA2DAC">
      <w:pPr>
        <w:jc w:val="both"/>
        <w:rPr>
          <w:lang w:eastAsia="ja-JP"/>
        </w:rPr>
      </w:pPr>
      <w:r w:rsidRPr="003C593E">
        <w:rPr>
          <w:lang w:eastAsia="ja-JP"/>
        </w:rPr>
        <w:t xml:space="preserve">Pro zpracování </w:t>
      </w:r>
      <w:r w:rsidR="00C63DDD" w:rsidRPr="003C593E">
        <w:rPr>
          <w:lang w:eastAsia="ja-JP"/>
        </w:rPr>
        <w:t xml:space="preserve">klasické </w:t>
      </w:r>
      <w:r w:rsidRPr="003C593E">
        <w:rPr>
          <w:lang w:eastAsia="ja-JP"/>
        </w:rPr>
        <w:t xml:space="preserve">CBA, je třeba na úvodní obrazovce „Základní informace“ </w:t>
      </w:r>
      <w:r w:rsidR="005D260B" w:rsidRPr="003C593E">
        <w:rPr>
          <w:lang w:eastAsia="ja-JP"/>
        </w:rPr>
        <w:t xml:space="preserve">zaškrtnout checkbox </w:t>
      </w:r>
      <w:r w:rsidR="00777245">
        <w:rPr>
          <w:lang w:eastAsia="ja-JP"/>
        </w:rPr>
        <w:t>„V</w:t>
      </w:r>
      <w:r w:rsidRPr="003C593E">
        <w:rPr>
          <w:lang w:eastAsia="ja-JP"/>
        </w:rPr>
        <w:t>eřejná podpora</w:t>
      </w:r>
      <w:r w:rsidR="00777245">
        <w:rPr>
          <w:lang w:eastAsia="ja-JP"/>
        </w:rPr>
        <w:t>“</w:t>
      </w:r>
      <w:r w:rsidRPr="003C593E">
        <w:rPr>
          <w:lang w:eastAsia="ja-JP"/>
        </w:rPr>
        <w:t xml:space="preserve"> </w:t>
      </w:r>
      <w:r w:rsidR="00F077A1" w:rsidRPr="003C593E">
        <w:rPr>
          <w:lang w:eastAsia="ja-JP"/>
        </w:rPr>
        <w:t xml:space="preserve">hodnotou </w:t>
      </w:r>
      <w:r w:rsidRPr="003C593E">
        <w:rPr>
          <w:lang w:eastAsia="ja-JP"/>
        </w:rPr>
        <w:t>„NE“</w:t>
      </w:r>
      <w:r w:rsidR="004905B0" w:rsidRPr="003C593E">
        <w:rPr>
          <w:lang w:eastAsia="ja-JP"/>
        </w:rPr>
        <w:t xml:space="preserve"> (i v případě, že </w:t>
      </w:r>
      <w:r w:rsidR="002D019B" w:rsidRPr="003C593E">
        <w:rPr>
          <w:lang w:eastAsia="ja-JP"/>
        </w:rPr>
        <w:t>projekt zakládá</w:t>
      </w:r>
      <w:r w:rsidR="004905B0" w:rsidRPr="003C593E">
        <w:rPr>
          <w:lang w:eastAsia="ja-JP"/>
        </w:rPr>
        <w:t xml:space="preserve"> veřejnou podporu)</w:t>
      </w:r>
      <w:r w:rsidRPr="003C593E">
        <w:rPr>
          <w:lang w:eastAsia="ja-JP"/>
        </w:rPr>
        <w:t>, tím je ovlivněn rozsah datových polí pro zadání vstupních informací.</w:t>
      </w:r>
    </w:p>
    <w:p w:rsidR="00000BF9" w:rsidRPr="003C593E" w:rsidRDefault="00896DA7" w:rsidP="00CA2DAC">
      <w:pPr>
        <w:jc w:val="both"/>
        <w:rPr>
          <w:lang w:eastAsia="ja-JP"/>
        </w:rPr>
      </w:pPr>
      <w:r w:rsidRPr="003C593E">
        <w:rPr>
          <w:lang w:eastAsia="ja-JP"/>
        </w:rPr>
        <w:t>Žadatel</w:t>
      </w:r>
      <w:r w:rsidR="00000BF9" w:rsidRPr="003C593E">
        <w:rPr>
          <w:lang w:eastAsia="ja-JP"/>
        </w:rPr>
        <w:t xml:space="preserve"> </w:t>
      </w:r>
      <w:r w:rsidR="00BE588D" w:rsidRPr="003C593E">
        <w:rPr>
          <w:lang w:eastAsia="ja-JP"/>
        </w:rPr>
        <w:t xml:space="preserve">na úvodní straně </w:t>
      </w:r>
      <w:r w:rsidR="00000BF9" w:rsidRPr="003C593E">
        <w:rPr>
          <w:lang w:eastAsia="ja-JP"/>
        </w:rPr>
        <w:t>vyplňuje pole:</w:t>
      </w:r>
    </w:p>
    <w:p w:rsidR="00000BF9" w:rsidRPr="003C593E" w:rsidRDefault="00000BF9" w:rsidP="00CA2DAC">
      <w:pPr>
        <w:pStyle w:val="Odstavecseseznamem"/>
        <w:numPr>
          <w:ilvl w:val="0"/>
          <w:numId w:val="3"/>
        </w:numPr>
        <w:jc w:val="both"/>
      </w:pPr>
      <w:r w:rsidRPr="003C593E">
        <w:t xml:space="preserve">Název CBA </w:t>
      </w:r>
    </w:p>
    <w:p w:rsidR="00000BF9" w:rsidRPr="003C593E" w:rsidRDefault="00000BF9" w:rsidP="00CA2DAC">
      <w:pPr>
        <w:pStyle w:val="Odstavecseseznamem"/>
        <w:numPr>
          <w:ilvl w:val="0"/>
          <w:numId w:val="3"/>
        </w:numPr>
        <w:jc w:val="both"/>
      </w:pPr>
      <w:r w:rsidRPr="003C593E">
        <w:t>Sektor pro referenční období – výběr z</w:t>
      </w:r>
      <w:r w:rsidR="00670892">
        <w:t> </w:t>
      </w:r>
      <w:r w:rsidRPr="003C593E">
        <w:t>číselníku</w:t>
      </w:r>
      <w:r w:rsidR="00670892">
        <w:t xml:space="preserve"> </w:t>
      </w:r>
    </w:p>
    <w:p w:rsidR="00000BF9" w:rsidRPr="003C593E" w:rsidRDefault="00000BF9" w:rsidP="003C39E9">
      <w:pPr>
        <w:pStyle w:val="Odstavecseseznamem"/>
        <w:numPr>
          <w:ilvl w:val="0"/>
          <w:numId w:val="3"/>
        </w:numPr>
        <w:jc w:val="both"/>
      </w:pPr>
      <w:r w:rsidRPr="003C593E">
        <w:t xml:space="preserve">Začátek referenčního období – datum začátku referenčního období </w:t>
      </w:r>
      <w:r w:rsidR="003C39E9" w:rsidRPr="003C39E9">
        <w:t>(shodné s datem zahájení realizace projektu, které je uvedeno v žádosti o podporu).</w:t>
      </w:r>
    </w:p>
    <w:p w:rsidR="00000BF9" w:rsidRPr="003C593E" w:rsidRDefault="00000BF9" w:rsidP="003C39E9">
      <w:pPr>
        <w:pStyle w:val="Odstavecseseznamem"/>
        <w:numPr>
          <w:ilvl w:val="0"/>
          <w:numId w:val="3"/>
        </w:numPr>
        <w:jc w:val="both"/>
      </w:pPr>
      <w:r w:rsidRPr="003C593E">
        <w:t xml:space="preserve">Konec referenčního období – datum konce referenčního období </w:t>
      </w:r>
      <w:r w:rsidR="003C39E9" w:rsidRPr="003C39E9">
        <w:t>datum konce referenčního období (stanoveno v závislosti na délce referenčního období).</w:t>
      </w:r>
    </w:p>
    <w:p w:rsidR="003C39E9" w:rsidRDefault="003C39E9" w:rsidP="003C39E9">
      <w:pPr>
        <w:pStyle w:val="Odstavecseseznamem"/>
        <w:numPr>
          <w:ilvl w:val="0"/>
          <w:numId w:val="3"/>
        </w:numPr>
        <w:jc w:val="both"/>
      </w:pPr>
      <w:r w:rsidRPr="003C39E9">
        <w:t>Referenční období – políčko se vyplní automaticky, po uložení všech informací uvedených na úvodní straně a bude spočteno dle údajů o začátku a konci referenčního období (doporučujeme žadateli po spočtení délky referenčního období provést kontrolu toho, zda spočtené referenční období odpovídá délce referenčního období uvedené ve Specifických pravidlech pro žadatele a příjemce, pokud neodpovídá, je nutné upravit datum začátku či konce referenčního období.</w:t>
      </w:r>
    </w:p>
    <w:p w:rsidR="00311DF9" w:rsidRDefault="00311DF9" w:rsidP="003C39E9">
      <w:pPr>
        <w:pStyle w:val="Odstavecseseznamem"/>
        <w:numPr>
          <w:ilvl w:val="0"/>
          <w:numId w:val="3"/>
        </w:numPr>
        <w:jc w:val="both"/>
      </w:pPr>
      <w:r w:rsidRPr="003C593E">
        <w:t>Celkové způsobilé výdaje – musí být s</w:t>
      </w:r>
      <w:r w:rsidR="001C1E43" w:rsidRPr="003C593E">
        <w:t>tejné jako na žádosti o podporu</w:t>
      </w:r>
      <w:r w:rsidR="001C1E43" w:rsidRPr="003C593E">
        <w:rPr>
          <w:rStyle w:val="Znakapoznpodarou"/>
        </w:rPr>
        <w:footnoteReference w:id="5"/>
      </w:r>
      <w:r w:rsidRPr="003C593E">
        <w:t xml:space="preserve"> </w:t>
      </w:r>
    </w:p>
    <w:p w:rsidR="003F127A" w:rsidRPr="003C593E" w:rsidRDefault="003F127A" w:rsidP="007902E3">
      <w:pPr>
        <w:pStyle w:val="Odstavecseseznamem"/>
        <w:numPr>
          <w:ilvl w:val="0"/>
          <w:numId w:val="3"/>
        </w:numPr>
        <w:jc w:val="both"/>
      </w:pPr>
      <w:r>
        <w:t>Jiné peněžní příjmy –</w:t>
      </w:r>
      <w:r w:rsidR="00670892">
        <w:t>. J</w:t>
      </w:r>
      <w:r w:rsidR="00670892" w:rsidRPr="00670892">
        <w:t xml:space="preserve">edná </w:t>
      </w:r>
      <w:r w:rsidR="00670892">
        <w:t xml:space="preserve">se </w:t>
      </w:r>
      <w:r w:rsidR="00670892" w:rsidRPr="00670892">
        <w:t xml:space="preserve">o </w:t>
      </w:r>
      <w:r w:rsidR="002651B0">
        <w:t xml:space="preserve">čisté </w:t>
      </w:r>
      <w:r w:rsidR="00670892" w:rsidRPr="00670892">
        <w:t>jiné peněžní příjmy, tedy příjmy dle čl. 65, nikoliv o příjmy dle čl. 61 (popis rozlišení těchto příjmům je uveden v Obecných pravidlech pro žadatele a příjemce).</w:t>
      </w:r>
      <w:r w:rsidR="007902E3">
        <w:t xml:space="preserve"> Ve </w:t>
      </w:r>
      <w:r w:rsidR="007902E3" w:rsidRPr="007902E3">
        <w:t xml:space="preserve">Specifických pravidlech pro žadatele a příjemce je uvedeno, zda projekt může takový typ příjmů generovat. </w:t>
      </w:r>
      <w:r w:rsidR="002651B0">
        <w:t>Jejich výši</w:t>
      </w:r>
      <w:r w:rsidR="007902E3" w:rsidRPr="007902E3">
        <w:t xml:space="preserve"> žadatel určí pomocí excelovské tabulky, </w:t>
      </w:r>
      <w:r w:rsidR="002651B0">
        <w:t>(</w:t>
      </w:r>
      <w:r w:rsidR="007902E3" w:rsidRPr="007902E3">
        <w:t>příloh</w:t>
      </w:r>
      <w:r w:rsidR="002651B0">
        <w:t>a</w:t>
      </w:r>
      <w:r w:rsidR="007902E3" w:rsidRPr="007902E3">
        <w:t xml:space="preserve"> </w:t>
      </w:r>
      <w:r w:rsidR="0089553B">
        <w:t>O</w:t>
      </w:r>
      <w:r w:rsidR="002651B0">
        <w:t>becných</w:t>
      </w:r>
      <w:r w:rsidR="007902E3" w:rsidRPr="007902E3">
        <w:t xml:space="preserve"> pravidel pro žadatele a příjemce</w:t>
      </w:r>
      <w:r w:rsidR="002651B0">
        <w:t xml:space="preserve"> č</w:t>
      </w:r>
      <w:r w:rsidR="000215BE">
        <w:t xml:space="preserve">. </w:t>
      </w:r>
      <w:r w:rsidR="0089553B">
        <w:t>29</w:t>
      </w:r>
      <w:r w:rsidR="002651B0">
        <w:t>)</w:t>
      </w:r>
      <w:r w:rsidR="007902E3" w:rsidRPr="007902E3">
        <w:t>.</w:t>
      </w:r>
    </w:p>
    <w:p w:rsidR="001356E5" w:rsidRDefault="001356E5" w:rsidP="001356E5">
      <w:pPr>
        <w:jc w:val="both"/>
        <w:rPr>
          <w:b/>
        </w:rPr>
      </w:pPr>
      <w:r w:rsidRPr="001356E5">
        <w:rPr>
          <w:b/>
        </w:rPr>
        <w:t>Upozornění:</w:t>
      </w:r>
    </w:p>
    <w:p w:rsidR="001356E5" w:rsidRPr="001356E5" w:rsidRDefault="00921757" w:rsidP="001356E5">
      <w:pPr>
        <w:jc w:val="both"/>
        <w:rPr>
          <w:b/>
        </w:rPr>
      </w:pPr>
      <w:r w:rsidRPr="00921757">
        <w:rPr>
          <w:b/>
        </w:rPr>
        <w:t>V případě, že referenční období nezačíná 1. lednem počátečního roku a nekončí 31. prosincem posledního roku, žadateli se na obrazovce „Základní informace“ ukáže x-leté referenční období, ale na dalších záložkách bude mít k dispozici x+1 polí, tedy za každý započatý rok. Žadatel by měl v takovém případě v prvním a posledním roce vyplnit poměrnou část provozních příjmů či výdajů za daný rok a zohlednit tuto skutečnost také při výpočtu zůstatkové hodnoty.</w:t>
      </w:r>
      <w:r w:rsidR="001356E5" w:rsidRPr="001356E5">
        <w:rPr>
          <w:b/>
        </w:rPr>
        <w:t xml:space="preserve"> </w:t>
      </w:r>
    </w:p>
    <w:p w:rsidR="005D260B" w:rsidRPr="003C593E" w:rsidRDefault="005D260B" w:rsidP="005D260B">
      <w:pPr>
        <w:jc w:val="both"/>
      </w:pPr>
      <w:r w:rsidRPr="003C593E">
        <w:t>Žadatel dále zaškrtává následující checkboxy:</w:t>
      </w:r>
    </w:p>
    <w:p w:rsidR="00045F69" w:rsidRPr="003C593E" w:rsidRDefault="00045F69" w:rsidP="00CA2DAC">
      <w:pPr>
        <w:pStyle w:val="Odstavecseseznamem"/>
        <w:numPr>
          <w:ilvl w:val="0"/>
          <w:numId w:val="3"/>
        </w:numPr>
        <w:jc w:val="both"/>
      </w:pPr>
      <w:r w:rsidRPr="003C593E">
        <w:t>Hlavní CBA</w:t>
      </w:r>
      <w:r w:rsidR="009D08A7" w:rsidRPr="003C593E">
        <w:t xml:space="preserve"> – pokud je hodnota ANO, jedná se o hlavní CBA projektu.</w:t>
      </w:r>
    </w:p>
    <w:p w:rsidR="00045F69" w:rsidRPr="003C593E" w:rsidRDefault="00045F69" w:rsidP="002D2828">
      <w:pPr>
        <w:pStyle w:val="Odstavecseseznamem"/>
        <w:numPr>
          <w:ilvl w:val="0"/>
          <w:numId w:val="3"/>
        </w:numPr>
        <w:jc w:val="both"/>
      </w:pPr>
      <w:r w:rsidRPr="003C593E">
        <w:t>Konsolidace</w:t>
      </w:r>
      <w:r w:rsidR="009D08A7" w:rsidRPr="003C593E">
        <w:t xml:space="preserve"> – </w:t>
      </w:r>
      <w:r w:rsidR="002D2828">
        <w:t>k</w:t>
      </w:r>
      <w:r w:rsidR="002D2828" w:rsidRPr="002D2828">
        <w:t>onsolidace je postup při vyčíslování provozního cash</w:t>
      </w:r>
      <w:r w:rsidR="002D2828">
        <w:t>-</w:t>
      </w:r>
      <w:r w:rsidR="002D2828" w:rsidRPr="002D2828">
        <w:t>flow, kdy se na žadatele/příjemce a provozovatele díváme jako na jeden subjekt.</w:t>
      </w:r>
      <w:r w:rsidR="002D2828">
        <w:t xml:space="preserve"> P</w:t>
      </w:r>
      <w:r w:rsidR="009D08A7" w:rsidRPr="003C593E">
        <w:t xml:space="preserve">okud je hodnota ANO, </w:t>
      </w:r>
      <w:r w:rsidR="002D2828" w:rsidRPr="003C593E">
        <w:t xml:space="preserve">žadatel </w:t>
      </w:r>
      <w:r w:rsidR="002D2828">
        <w:t xml:space="preserve">zadává </w:t>
      </w:r>
      <w:r w:rsidR="009D08A7" w:rsidRPr="003C593E">
        <w:t>konsolidované hodnoty a uvede subjekty konsolidace</w:t>
      </w:r>
      <w:r w:rsidR="00D0450A">
        <w:rPr>
          <w:rStyle w:val="Znakapoznpodarou"/>
        </w:rPr>
        <w:footnoteReference w:id="6"/>
      </w:r>
      <w:r w:rsidR="009D08A7" w:rsidRPr="003C593E">
        <w:t>.</w:t>
      </w:r>
    </w:p>
    <w:p w:rsidR="00F664F0" w:rsidRPr="003C593E" w:rsidRDefault="00F664F0" w:rsidP="00B26CC8">
      <w:pPr>
        <w:pStyle w:val="Odstavecseseznamem"/>
        <w:numPr>
          <w:ilvl w:val="0"/>
          <w:numId w:val="3"/>
        </w:numPr>
        <w:jc w:val="both"/>
      </w:pPr>
      <w:r w:rsidRPr="003C593E">
        <w:t>Ekonomická analýza</w:t>
      </w:r>
      <w:r w:rsidR="009D08A7" w:rsidRPr="003C593E">
        <w:t xml:space="preserve"> – pokud je hodnota ANO, žadatel vyplňuje část CBA týkající se Ekonomické analýzy</w:t>
      </w:r>
      <w:r w:rsidR="00B26CC8">
        <w:t xml:space="preserve"> </w:t>
      </w:r>
      <w:r w:rsidR="00B26CC8" w:rsidRPr="00B26CC8">
        <w:t>(požadavek na vyplnění EA je uveden ve Specifických pravidlech pro žadatele a příjemce)</w:t>
      </w:r>
      <w:r w:rsidR="009D08A7" w:rsidRPr="003C593E">
        <w:t>.</w:t>
      </w:r>
    </w:p>
    <w:p w:rsidR="00045F69" w:rsidRPr="003C593E" w:rsidRDefault="00045F69" w:rsidP="00460252">
      <w:pPr>
        <w:pStyle w:val="Odstavecseseznamem"/>
        <w:numPr>
          <w:ilvl w:val="0"/>
          <w:numId w:val="3"/>
        </w:numPr>
        <w:jc w:val="both"/>
      </w:pPr>
      <w:r w:rsidRPr="003C593E">
        <w:t>Příjmy dle čl. 61</w:t>
      </w:r>
      <w:r w:rsidR="009D08A7" w:rsidRPr="003C593E">
        <w:t xml:space="preserve"> – pokud je hodnota ANO, projekt </w:t>
      </w:r>
      <w:r w:rsidR="00D176C8" w:rsidRPr="00460252">
        <w:rPr>
          <w:b/>
        </w:rPr>
        <w:t>může</w:t>
      </w:r>
      <w:r w:rsidR="00D176C8" w:rsidRPr="003C593E">
        <w:t xml:space="preserve"> </w:t>
      </w:r>
      <w:r w:rsidR="009D08A7" w:rsidRPr="003C593E">
        <w:t>gener</w:t>
      </w:r>
      <w:r w:rsidR="00D176C8" w:rsidRPr="003C593E">
        <w:t>ovat</w:t>
      </w:r>
      <w:r w:rsidR="009D08A7" w:rsidRPr="003C593E">
        <w:t xml:space="preserve"> příjmy dle čl. 61</w:t>
      </w:r>
      <w:r w:rsidR="00311DF9" w:rsidRPr="003C593E">
        <w:t xml:space="preserve"> a žadateli se zpřístupní obrazovka Finanční mezera/příjmy projektu.</w:t>
      </w:r>
      <w:r w:rsidR="00D176C8" w:rsidRPr="003C593E">
        <w:t xml:space="preserve"> </w:t>
      </w:r>
      <w:r w:rsidR="00D2146B">
        <w:t>Žadatel checkbox zaškrtává pouze v případě, že jeho kumulativní cash-flow v průběhu referenčního období je kladné (bez započtení financování provozní ztráty), tedy že vytváří čisté příjmy</w:t>
      </w:r>
      <w:r w:rsidR="008C26B5">
        <w:t xml:space="preserve"> a jedná se o projekt nad 20 mil. Kč celkových způsobilých výdajů</w:t>
      </w:r>
      <w:r w:rsidR="00D2146B">
        <w:t xml:space="preserve">. </w:t>
      </w:r>
      <w:r w:rsidR="008C26B5">
        <w:t xml:space="preserve">Více o problematice příjmů v kapitole 7 Obecných pravidel pro žadatele a příjemce. </w:t>
      </w:r>
      <w:r w:rsidRPr="003C593E">
        <w:t xml:space="preserve">Rozdílová varianta </w:t>
      </w:r>
      <w:r w:rsidR="009D08A7" w:rsidRPr="003C593E">
        <w:t xml:space="preserve">– </w:t>
      </w:r>
      <w:r w:rsidR="00311DF9" w:rsidRPr="003C593E">
        <w:t>p</w:t>
      </w:r>
      <w:r w:rsidRPr="003C593E">
        <w:t>okud je hodnota ANO, tak žadatel bude zadávat rozdílovou variantu</w:t>
      </w:r>
      <w:r w:rsidR="00311DF9" w:rsidRPr="003C593E">
        <w:t>;</w:t>
      </w:r>
      <w:r w:rsidRPr="003C593E">
        <w:t xml:space="preserve"> </w:t>
      </w:r>
      <w:r w:rsidR="00311DF9" w:rsidRPr="003C593E">
        <w:t>p</w:t>
      </w:r>
      <w:r w:rsidRPr="003C593E">
        <w:t xml:space="preserve">okud je hodnota NE, </w:t>
      </w:r>
      <w:r w:rsidR="00311DF9" w:rsidRPr="003C593E">
        <w:t>žadatel zadává nulovou a investiční variantu,</w:t>
      </w:r>
      <w:r w:rsidRPr="003C593E">
        <w:t xml:space="preserve"> </w:t>
      </w:r>
      <w:r w:rsidR="00311DF9" w:rsidRPr="003C593E">
        <w:t>s</w:t>
      </w:r>
      <w:r w:rsidRPr="003C593E">
        <w:t>yst</w:t>
      </w:r>
      <w:r w:rsidR="009D08A7" w:rsidRPr="003C593E">
        <w:t>ém dopočítá rozdílovou variantu</w:t>
      </w:r>
      <w:r w:rsidR="00B563D4" w:rsidRPr="003C593E">
        <w:t xml:space="preserve"> (více v kapitole 4.4 Zpracování FA)</w:t>
      </w:r>
      <w:r w:rsidR="00311DF9" w:rsidRPr="003C593E">
        <w:t>.</w:t>
      </w:r>
    </w:p>
    <w:p w:rsidR="00045F69" w:rsidRPr="003C593E" w:rsidRDefault="00045F69" w:rsidP="004A7C6D">
      <w:pPr>
        <w:pStyle w:val="Odstavecseseznamem"/>
        <w:numPr>
          <w:ilvl w:val="0"/>
          <w:numId w:val="3"/>
        </w:numPr>
        <w:jc w:val="both"/>
      </w:pPr>
      <w:r w:rsidRPr="003C593E">
        <w:t xml:space="preserve">Vlastní výpočet zůstatkové hodnoty </w:t>
      </w:r>
      <w:r w:rsidR="009D08A7" w:rsidRPr="003C593E">
        <w:t xml:space="preserve">– </w:t>
      </w:r>
      <w:r w:rsidR="00311DF9" w:rsidRPr="003C593E">
        <w:t>p</w:t>
      </w:r>
      <w:r w:rsidRPr="003C593E">
        <w:t>okud je hodnota ANO, žadatel provád</w:t>
      </w:r>
      <w:r w:rsidR="00311DF9" w:rsidRPr="003C593E">
        <w:t>í</w:t>
      </w:r>
      <w:r w:rsidRPr="003C593E">
        <w:t xml:space="preserve"> vlastní výpočet zůstatkové hodnoty</w:t>
      </w:r>
      <w:r w:rsidR="004A7C6D">
        <w:t xml:space="preserve"> (pouze pokud to Specifická pravidla k </w:t>
      </w:r>
      <w:r w:rsidR="004A7C6D" w:rsidRPr="004A7C6D">
        <w:t>dané výzv</w:t>
      </w:r>
      <w:r w:rsidR="004A7C6D">
        <w:t>ě</w:t>
      </w:r>
      <w:r w:rsidR="004A7C6D" w:rsidRPr="004A7C6D">
        <w:t xml:space="preserve"> umožňují)</w:t>
      </w:r>
      <w:r w:rsidR="00311DF9" w:rsidRPr="003C593E">
        <w:t>;</w:t>
      </w:r>
      <w:r w:rsidRPr="003C593E">
        <w:t xml:space="preserve"> </w:t>
      </w:r>
      <w:r w:rsidR="00311DF9" w:rsidRPr="003C593E">
        <w:t>p</w:t>
      </w:r>
      <w:r w:rsidRPr="003C593E">
        <w:t xml:space="preserve">okud je hodnota NE, výpočet provede systém na základě vstupních dat zadaných </w:t>
      </w:r>
      <w:r w:rsidR="00896DA7" w:rsidRPr="003C593E">
        <w:rPr>
          <w:lang w:eastAsia="ja-JP"/>
        </w:rPr>
        <w:t>žadatelem</w:t>
      </w:r>
      <w:r w:rsidR="00311DF9" w:rsidRPr="003C593E">
        <w:t>.</w:t>
      </w:r>
    </w:p>
    <w:p w:rsidR="00B42223" w:rsidRPr="003C593E" w:rsidRDefault="00B42223" w:rsidP="00CA2DAC">
      <w:pPr>
        <w:jc w:val="both"/>
      </w:pPr>
      <w:r w:rsidRPr="003C593E">
        <w:rPr>
          <w:noProof/>
          <w:lang w:eastAsia="cs-CZ"/>
        </w:rPr>
        <w:drawing>
          <wp:inline distT="0" distB="0" distL="0" distR="0">
            <wp:extent cx="5760720" cy="3328035"/>
            <wp:effectExtent l="0" t="0" r="0" b="5715"/>
            <wp:docPr id="846" name="Obrázek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760720" cy="3328035"/>
                    </a:xfrm>
                    <a:prstGeom prst="rect">
                      <a:avLst/>
                    </a:prstGeom>
                  </pic:spPr>
                </pic:pic>
              </a:graphicData>
            </a:graphic>
          </wp:inline>
        </w:drawing>
      </w:r>
    </w:p>
    <w:p w:rsidR="00000BF9" w:rsidRPr="003C593E" w:rsidRDefault="001C1E43" w:rsidP="00CA2DAC">
      <w:pPr>
        <w:jc w:val="both"/>
        <w:rPr>
          <w:color w:val="000000"/>
        </w:rPr>
      </w:pPr>
      <w:r w:rsidRPr="003C593E">
        <w:t>Pole</w:t>
      </w:r>
      <w:r w:rsidR="00982C94" w:rsidRPr="003C593E">
        <w:t>“</w:t>
      </w:r>
      <w:r w:rsidRPr="003C593E">
        <w:t xml:space="preserve"> D</w:t>
      </w:r>
      <w:r w:rsidR="00000BF9" w:rsidRPr="003C593E">
        <w:rPr>
          <w:color w:val="000000"/>
        </w:rPr>
        <w:t>iskontní sazba</w:t>
      </w:r>
      <w:r w:rsidR="00982C94" w:rsidRPr="003C593E">
        <w:rPr>
          <w:color w:val="000000"/>
        </w:rPr>
        <w:t>“</w:t>
      </w:r>
      <w:r w:rsidRPr="003C593E">
        <w:rPr>
          <w:color w:val="000000"/>
        </w:rPr>
        <w:t xml:space="preserve"> je</w:t>
      </w:r>
      <w:r w:rsidR="00000BF9" w:rsidRPr="003C593E">
        <w:rPr>
          <w:color w:val="000000"/>
        </w:rPr>
        <w:t xml:space="preserve"> </w:t>
      </w:r>
      <w:r w:rsidRPr="003C593E">
        <w:rPr>
          <w:color w:val="000000"/>
        </w:rPr>
        <w:t xml:space="preserve">vyplněno automaticky </w:t>
      </w:r>
      <w:r w:rsidR="008F0623" w:rsidRPr="003C593E">
        <w:rPr>
          <w:color w:val="000000"/>
        </w:rPr>
        <w:t>hodnotou 4</w:t>
      </w:r>
      <w:r w:rsidR="000316B7">
        <w:rPr>
          <w:color w:val="000000"/>
        </w:rPr>
        <w:t xml:space="preserve"> </w:t>
      </w:r>
      <w:r w:rsidR="00B26CC8">
        <w:rPr>
          <w:color w:val="000000"/>
        </w:rPr>
        <w:t xml:space="preserve">% </w:t>
      </w:r>
      <w:r w:rsidR="000316B7">
        <w:rPr>
          <w:color w:val="000000"/>
        </w:rPr>
        <w:t>(v případě ekonomické analýzy 5</w:t>
      </w:r>
      <w:r w:rsidR="00B26CC8">
        <w:rPr>
          <w:color w:val="000000"/>
        </w:rPr>
        <w:t xml:space="preserve"> %</w:t>
      </w:r>
      <w:r w:rsidR="000316B7">
        <w:rPr>
          <w:color w:val="000000"/>
        </w:rPr>
        <w:t>)</w:t>
      </w:r>
      <w:r w:rsidR="008F0623" w:rsidRPr="003C593E">
        <w:rPr>
          <w:color w:val="000000"/>
        </w:rPr>
        <w:t xml:space="preserve">. Jedná se o reálnou finanční diskontní sazbu, která je doporučená Evropskou komisí. </w:t>
      </w:r>
      <w:r w:rsidR="008F0623" w:rsidRPr="001356E5">
        <w:rPr>
          <w:b/>
          <w:color w:val="000000"/>
        </w:rPr>
        <w:t>Z důvodu použité reálné diskontní sazby je nutné veličiny v podobě hotovostních toků kalkulovat v reálných (stálých) cenách bez vlivu meziročního pohybu cen.</w:t>
      </w:r>
      <w:r w:rsidR="008F0623" w:rsidRPr="003C593E">
        <w:rPr>
          <w:color w:val="000000"/>
        </w:rPr>
        <w:t xml:space="preserve"> P</w:t>
      </w:r>
      <w:r w:rsidRPr="003C593E">
        <w:rPr>
          <w:color w:val="000000"/>
        </w:rPr>
        <w:t xml:space="preserve">ole </w:t>
      </w:r>
      <w:r w:rsidR="00982C94" w:rsidRPr="003C593E">
        <w:rPr>
          <w:color w:val="000000"/>
        </w:rPr>
        <w:t>„</w:t>
      </w:r>
      <w:r w:rsidR="00000BF9" w:rsidRPr="003C593E">
        <w:rPr>
          <w:color w:val="000000"/>
        </w:rPr>
        <w:t>Celkové investiční výdaje</w:t>
      </w:r>
      <w:r w:rsidR="00982C94" w:rsidRPr="003C593E">
        <w:rPr>
          <w:color w:val="000000"/>
        </w:rPr>
        <w:t>“</w:t>
      </w:r>
      <w:r w:rsidRPr="003C593E">
        <w:rPr>
          <w:color w:val="000000"/>
        </w:rPr>
        <w:t xml:space="preserve"> se vyplní automaticky po zadání údajů na dalších obrazovkách. </w:t>
      </w:r>
    </w:p>
    <w:p w:rsidR="000E50EC" w:rsidRDefault="00506A2A" w:rsidP="00CA2DAC">
      <w:pPr>
        <w:jc w:val="both"/>
        <w:rPr>
          <w:color w:val="000000"/>
        </w:rPr>
      </w:pPr>
      <w:r w:rsidRPr="003C593E">
        <w:rPr>
          <w:color w:val="000000"/>
        </w:rPr>
        <w:t xml:space="preserve">Navázání CBA k projektu (pokud </w:t>
      </w:r>
      <w:r w:rsidR="000E50EC">
        <w:rPr>
          <w:color w:val="000000"/>
        </w:rPr>
        <w:t xml:space="preserve">již </w:t>
      </w:r>
      <w:r w:rsidRPr="003C593E">
        <w:rPr>
          <w:color w:val="000000"/>
        </w:rPr>
        <w:t>existuje) se provádí výběrem z číselníku přes datovou položku „Navázání CBA k projektu“. Jejím rozkliknutím se otevře seznam projektů daného žadatele. Datové položky „Název subjektu“, „IČ“, „HASH“, kód výzvy“ a „název výzvy“ se vyplní automaticky při navázání CBA ke konkrétnímu projektu.</w:t>
      </w:r>
      <w:r w:rsidR="000E50EC">
        <w:rPr>
          <w:color w:val="000000"/>
        </w:rPr>
        <w:t xml:space="preserve"> </w:t>
      </w:r>
    </w:p>
    <w:p w:rsidR="00506A2A" w:rsidRPr="003C593E" w:rsidRDefault="000E50EC" w:rsidP="00CA2DAC">
      <w:pPr>
        <w:jc w:val="both"/>
        <w:rPr>
          <w:color w:val="000000"/>
        </w:rPr>
      </w:pPr>
      <w:r w:rsidRPr="000E50EC">
        <w:rPr>
          <w:color w:val="000000"/>
        </w:rPr>
        <w:t>Navázání projektu žadatel provede až jako poslední úkon poté, co bude mít CBA vyplněnou, provedenou její kontrolu před finalizací a zafinalizovanou. CBA navázanou na projekt nelze již upravovat, resp. je nejprve nutné provést odvázání z projektu, storno finalizace a teprve poté je možné provádět její úpravy.</w:t>
      </w:r>
    </w:p>
    <w:p w:rsidR="00506A2A" w:rsidRPr="003C593E" w:rsidRDefault="00506A2A" w:rsidP="00CA2DAC">
      <w:pPr>
        <w:jc w:val="both"/>
        <w:rPr>
          <w:color w:val="000000"/>
        </w:rPr>
      </w:pPr>
      <w:r w:rsidRPr="003C593E">
        <w:rPr>
          <w:color w:val="000000"/>
        </w:rPr>
        <w:t>Aby bylo možné CBA podat jako podklad pro hodnocení, je nutné CBA s projektem provázat.</w:t>
      </w:r>
    </w:p>
    <w:p w:rsidR="00506A2A" w:rsidRPr="003C593E" w:rsidRDefault="00506A2A" w:rsidP="00CA2DAC">
      <w:pPr>
        <w:jc w:val="both"/>
        <w:rPr>
          <w:color w:val="000000"/>
        </w:rPr>
      </w:pPr>
      <w:r w:rsidRPr="003C593E">
        <w:rPr>
          <w:color w:val="000000"/>
        </w:rPr>
        <w:t>Po navázání projektu k CBA přes datovou položku „navázání CBA k projektu“ se zobrazí vybraný projekt. Po stisku tlačítka „Data z projektu“ se automaticky doplní data z projektové žádosti – identifikace projektu a celkové způsobilé výdaje</w:t>
      </w:r>
      <w:r w:rsidR="00460252">
        <w:rPr>
          <w:color w:val="000000"/>
        </w:rPr>
        <w:t>,</w:t>
      </w:r>
      <w:r w:rsidR="00460252" w:rsidRPr="00460252">
        <w:t xml:space="preserve"> </w:t>
      </w:r>
      <w:r w:rsidR="00460252" w:rsidRPr="00460252">
        <w:rPr>
          <w:color w:val="000000"/>
        </w:rPr>
        <w:t>pokud již na projektové žádosti je vyplněn rozpočet a proveden rozpad financování</w:t>
      </w:r>
      <w:r w:rsidRPr="003C593E">
        <w:rPr>
          <w:color w:val="000000"/>
        </w:rPr>
        <w:t>.</w:t>
      </w:r>
    </w:p>
    <w:p w:rsidR="00423767" w:rsidRPr="003C593E" w:rsidRDefault="00094B06" w:rsidP="00CA2DAC">
      <w:pPr>
        <w:jc w:val="both"/>
        <w:rPr>
          <w:lang w:eastAsia="ja-JP"/>
        </w:rPr>
      </w:pPr>
      <w:r>
        <w:rPr>
          <w:noProof/>
          <w:lang w:eastAsia="cs-CZ"/>
        </w:rPr>
        <w:pict>
          <v:shape id="Šipka dolů 9" o:spid="_x0000_s1036" type="#_x0000_t67" style="position:absolute;left:0;text-align:left;margin-left:211.95pt;margin-top:95.5pt;width:26.25pt;height:14.25pt;rotation:-90;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" adj="10800" fillcolor="#c00000" strokecolor="#243f60 [1604]" strokeweight="2pt"/>
        </w:pict>
      </w:r>
      <w:r w:rsidR="00423767" w:rsidRPr="003C593E">
        <w:rPr>
          <w:noProof/>
          <w:lang w:eastAsia="cs-CZ"/>
        </w:rPr>
        <w:drawing>
          <wp:inline distT="0" distB="0" distL="0" distR="0">
            <wp:extent cx="5760720" cy="3521075"/>
            <wp:effectExtent l="0" t="0" r="0" b="3175"/>
            <wp:docPr id="848" name="Obrázek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760720" cy="3521075"/>
                    </a:xfrm>
                    <a:prstGeom prst="rect">
                      <a:avLst/>
                    </a:prstGeom>
                  </pic:spPr>
                </pic:pic>
              </a:graphicData>
            </a:graphic>
          </wp:inline>
        </w:drawing>
      </w:r>
    </w:p>
    <w:p w:rsidR="00E04B87" w:rsidRPr="003C593E" w:rsidRDefault="00E04B87" w:rsidP="00CA2DAC">
      <w:pPr>
        <w:jc w:val="both"/>
      </w:pPr>
      <w:r w:rsidRPr="003C593E">
        <w:t>V </w:t>
      </w:r>
      <w:r w:rsidR="00982C94" w:rsidRPr="003C593E">
        <w:t>levé části obrazovky js</w:t>
      </w:r>
      <w:r w:rsidRPr="003C593E">
        <w:t xml:space="preserve">ou k dispozici další záložky. Tyto záložky jsou neaktivní, dokud není provedena základní identifikace (nastavení základních parametrů CBA, které ovlivňují výpočty a rozsah zpracování CBA) na záložce </w:t>
      </w:r>
      <w:r w:rsidR="00CE4796">
        <w:t>„Z</w:t>
      </w:r>
      <w:r w:rsidRPr="003C593E">
        <w:t>ákladní informace</w:t>
      </w:r>
      <w:r w:rsidR="00CE4796">
        <w:t>“</w:t>
      </w:r>
      <w:r w:rsidRPr="003C593E">
        <w:t xml:space="preserve">.  Tyto údaje jsou v této fázi již vyplněny, </w:t>
      </w:r>
      <w:r w:rsidR="0072140F" w:rsidRPr="003C593E">
        <w:t>je tedy možné pomocí tlačítka „P</w:t>
      </w:r>
      <w:r w:rsidRPr="003C593E">
        <w:t>roveď změnu</w:t>
      </w:r>
      <w:r w:rsidR="0072140F" w:rsidRPr="003C593E">
        <w:t>“</w:t>
      </w:r>
      <w:r w:rsidRPr="003C593E">
        <w:t xml:space="preserve"> příslušné obrazovky zpřístupnit.</w:t>
      </w:r>
    </w:p>
    <w:p w:rsidR="00E04B87" w:rsidRPr="003C593E" w:rsidRDefault="00094B06" w:rsidP="00CA2DAC">
      <w:pPr>
        <w:jc w:val="both"/>
        <w:rPr>
          <w:lang w:eastAsia="ja-JP"/>
        </w:rPr>
      </w:pPr>
      <w:r>
        <w:rPr>
          <w:noProof/>
          <w:lang w:eastAsia="cs-CZ"/>
        </w:rPr>
        <w:pict>
          <v:shape id="Šipka dolů 6" o:spid="_x0000_s1035" type="#_x0000_t67" style="position:absolute;left:0;text-align:left;margin-left:-18.3pt;margin-top:135.45pt;width:26.25pt;height:14.25pt;rotation:-9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" adj="10800" fillcolor="#c00000" strokecolor="#243f60 [1604]" strokeweight="2pt"/>
        </w:pict>
      </w:r>
      <w:r>
        <w:rPr>
          <w:noProof/>
          <w:lang w:eastAsia="cs-CZ"/>
        </w:rPr>
        <w:pict>
          <v:shape id="Šipka dolů 7" o:spid="_x0000_s1034" type="#_x0000_t67" style="position:absolute;left:0;text-align:left;margin-left:169.2pt;margin-top:135.5pt;width:26.25pt;height:14.25pt;rotation:-90;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" adj="10800" fillcolor="#c00000" strokecolor="#243f60 [1604]" strokeweight="2pt"/>
        </w:pict>
      </w:r>
      <w:r w:rsidR="00E04B87" w:rsidRPr="003C593E">
        <w:rPr>
          <w:noProof/>
          <w:lang w:eastAsia="cs-CZ"/>
        </w:rPr>
        <w:drawing>
          <wp:inline distT="0" distB="0" distL="0" distR="0">
            <wp:extent cx="5760720" cy="3058160"/>
            <wp:effectExtent l="0" t="0" r="0" b="8890"/>
            <wp:docPr id="855" name="Obrázek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760720" cy="3058160"/>
                    </a:xfrm>
                    <a:prstGeom prst="rect">
                      <a:avLst/>
                    </a:prstGeom>
                  </pic:spPr>
                </pic:pic>
              </a:graphicData>
            </a:graphic>
          </wp:inline>
        </w:drawing>
      </w:r>
    </w:p>
    <w:p w:rsidR="00E04B87" w:rsidRPr="003C593E" w:rsidRDefault="00E04B87" w:rsidP="00CA2DAC">
      <w:pPr>
        <w:jc w:val="both"/>
        <w:rPr>
          <w:lang w:eastAsia="ja-JP"/>
        </w:rPr>
      </w:pPr>
      <w:r w:rsidRPr="003C593E">
        <w:rPr>
          <w:rFonts w:cs="Arial"/>
        </w:rPr>
        <w:t xml:space="preserve">Díky tomu dojde k zaktivnění příslušných záložek. </w:t>
      </w:r>
      <w:r w:rsidRPr="003C593E">
        <w:rPr>
          <w:rFonts w:cs="Arial"/>
          <w:b/>
        </w:rPr>
        <w:t xml:space="preserve">V tomto momentu </w:t>
      </w:r>
      <w:r w:rsidR="00CA4061" w:rsidRPr="003C593E">
        <w:rPr>
          <w:rFonts w:cs="Arial"/>
          <w:b/>
        </w:rPr>
        <w:t>se</w:t>
      </w:r>
      <w:r w:rsidRPr="003C593E">
        <w:rPr>
          <w:rFonts w:cs="Arial"/>
          <w:b/>
        </w:rPr>
        <w:t> uzam</w:t>
      </w:r>
      <w:r w:rsidR="00CA4061" w:rsidRPr="003C593E">
        <w:rPr>
          <w:rFonts w:cs="Arial"/>
          <w:b/>
        </w:rPr>
        <w:t>yká</w:t>
      </w:r>
      <w:r w:rsidRPr="003C593E">
        <w:rPr>
          <w:rFonts w:cs="Arial"/>
          <w:b/>
        </w:rPr>
        <w:t xml:space="preserve"> zvolen</w:t>
      </w:r>
      <w:r w:rsidR="00CA4061" w:rsidRPr="003C593E">
        <w:rPr>
          <w:rFonts w:cs="Arial"/>
          <w:b/>
        </w:rPr>
        <w:t>á</w:t>
      </w:r>
      <w:r w:rsidRPr="003C593E">
        <w:rPr>
          <w:rFonts w:cs="Arial"/>
          <w:b/>
        </w:rPr>
        <w:t xml:space="preserve"> variant</w:t>
      </w:r>
      <w:r w:rsidR="00CA4061" w:rsidRPr="003C593E">
        <w:rPr>
          <w:rFonts w:cs="Arial"/>
          <w:b/>
        </w:rPr>
        <w:t>a</w:t>
      </w:r>
      <w:r w:rsidRPr="003C593E">
        <w:rPr>
          <w:rFonts w:cs="Arial"/>
          <w:b/>
        </w:rPr>
        <w:t xml:space="preserve"> Ekonomické analýzy, Rozdílové varianty, Vlastního výpočtu Zůstatkové hodnoty, Sektoru pro referenční období, Délky referenčního období a Začátku referenčního období.  </w:t>
      </w:r>
      <w:r w:rsidRPr="003C593E">
        <w:rPr>
          <w:rFonts w:cs="Arial"/>
        </w:rPr>
        <w:t xml:space="preserve">Jedná se o klíčové vstupní parametry pro provádění následujících výpočtů. Pokud bude chtít </w:t>
      </w:r>
      <w:r w:rsidR="00896DA7" w:rsidRPr="003C593E">
        <w:rPr>
          <w:lang w:eastAsia="ja-JP"/>
        </w:rPr>
        <w:t xml:space="preserve">žadatel </w:t>
      </w:r>
      <w:r w:rsidRPr="003C593E">
        <w:rPr>
          <w:rFonts w:cs="Arial"/>
        </w:rPr>
        <w:t>změnit variantu atributů, musí použít tlačítko „Chci provést změnu“, které se objeví na místě tlačítka „Proveď změnu“.</w:t>
      </w:r>
    </w:p>
    <w:p w:rsidR="00120BDD" w:rsidRPr="003C593E" w:rsidRDefault="00120BDD" w:rsidP="00120BDD">
      <w:pPr>
        <w:pStyle w:val="Nadpis2"/>
        <w:numPr>
          <w:ilvl w:val="1"/>
          <w:numId w:val="2"/>
        </w:numPr>
        <w:spacing w:before="320" w:after="120" w:line="240" w:lineRule="auto"/>
        <w:jc w:val="both"/>
        <w:rPr>
          <w:color w:val="000000" w:themeColor="text1"/>
          <w:sz w:val="28"/>
          <w:lang w:eastAsia="ja-JP"/>
        </w:rPr>
      </w:pPr>
      <w:bookmarkStart w:id="58" w:name="_Toc478726943"/>
      <w:r w:rsidRPr="003C593E">
        <w:rPr>
          <w:color w:val="000000" w:themeColor="text1"/>
          <w:sz w:val="28"/>
          <w:lang w:eastAsia="ja-JP"/>
        </w:rPr>
        <w:t>Vstupní veličiny</w:t>
      </w:r>
      <w:bookmarkEnd w:id="58"/>
    </w:p>
    <w:p w:rsidR="00120BDD" w:rsidRPr="003C593E" w:rsidRDefault="00120BDD" w:rsidP="00120BDD">
      <w:pPr>
        <w:jc w:val="both"/>
        <w:rPr>
          <w:b/>
        </w:rPr>
      </w:pPr>
      <w:r w:rsidRPr="003C593E">
        <w:rPr>
          <w:b/>
        </w:rPr>
        <w:t>Výdaje projektu</w:t>
      </w:r>
    </w:p>
    <w:p w:rsidR="00120BDD" w:rsidRPr="003C593E" w:rsidRDefault="00120BDD" w:rsidP="00120BDD">
      <w:pPr>
        <w:jc w:val="both"/>
      </w:pPr>
      <w:r w:rsidRPr="003C593E">
        <w:t>Znamenají jakýkoli odtok peněžních prostředků (tzn. záporný pohyb peněz), ať již v podobě úbytku peněz z pokladny, nebo z bankovního účtu.</w:t>
      </w:r>
      <w:r w:rsidR="007572E8">
        <w:t xml:space="preserve"> </w:t>
      </w:r>
    </w:p>
    <w:p w:rsidR="00120BDD" w:rsidRPr="003C593E" w:rsidRDefault="00120BDD" w:rsidP="00120BDD">
      <w:pPr>
        <w:jc w:val="both"/>
        <w:rPr>
          <w:b/>
        </w:rPr>
      </w:pPr>
      <w:r w:rsidRPr="003C593E">
        <w:rPr>
          <w:b/>
        </w:rPr>
        <w:t>Náklady projektu</w:t>
      </w:r>
    </w:p>
    <w:p w:rsidR="00120BDD" w:rsidRPr="003C593E" w:rsidRDefault="00120BDD" w:rsidP="00120BDD">
      <w:pPr>
        <w:jc w:val="both"/>
      </w:pPr>
      <w:r w:rsidRPr="003C593E">
        <w:t>Náklad je spojen se spotřebou určitých aktiv. Spotřeba může, ale nemusí, být spojena s pohybem peněz.</w:t>
      </w:r>
      <w:r w:rsidR="007572E8">
        <w:t xml:space="preserve"> </w:t>
      </w:r>
    </w:p>
    <w:p w:rsidR="00120BDD" w:rsidRPr="003C593E" w:rsidRDefault="00120BDD" w:rsidP="00120BDD">
      <w:pPr>
        <w:jc w:val="both"/>
        <w:rPr>
          <w:b/>
        </w:rPr>
      </w:pPr>
      <w:r w:rsidRPr="003C593E">
        <w:rPr>
          <w:b/>
        </w:rPr>
        <w:t>Příjmy projektu</w:t>
      </w:r>
    </w:p>
    <w:p w:rsidR="00120BDD" w:rsidRPr="003C593E" w:rsidRDefault="00120BDD" w:rsidP="00120BDD">
      <w:pPr>
        <w:jc w:val="both"/>
      </w:pPr>
      <w:r w:rsidRPr="003C593E">
        <w:t>Znamenají přítok peněžních prostředků (tzn. kladný pohyb peněz) do pokladny nebo na bankovní účet. Jsou to poplatky hrazené přímo uživateli za používání infrastruktury vybudované projektem, příjmy z prodeje nebo pronájmu pozemků, budov, staveb, příjmy z prodeje výrobků či vedlejších výrobků vytvořené projektem či jiné poskytování služeb za úplatu. Do příjmů se nezahrnují transfery a dotace, ani smluvní pokuty vyplývající z porušení podmínek smlouvy mezi příjemcem podpory a dodavatelem. V případě projektů podpořených ve SC 2.3 se mezi příjmy řadí platby od pojišťoven, tržby za zdravotní péči (dle ceníku). Dále také úspora provozních nákladů, pokud není vyvážena odpovídajícím snížením provozních dotací, se považuje za provozní výnos.</w:t>
      </w:r>
      <w:r w:rsidR="007572E8" w:rsidRPr="007572E8">
        <w:t xml:space="preserve"> </w:t>
      </w:r>
    </w:p>
    <w:p w:rsidR="00120BDD" w:rsidRPr="003C593E" w:rsidRDefault="00120BDD" w:rsidP="00120BDD">
      <w:pPr>
        <w:jc w:val="both"/>
        <w:rPr>
          <w:b/>
        </w:rPr>
      </w:pPr>
      <w:r w:rsidRPr="003C593E">
        <w:rPr>
          <w:b/>
        </w:rPr>
        <w:t>Výnosy projektu</w:t>
      </w:r>
    </w:p>
    <w:p w:rsidR="00120BDD" w:rsidRPr="003C593E" w:rsidRDefault="00120BDD" w:rsidP="00120BDD">
      <w:pPr>
        <w:jc w:val="both"/>
      </w:pPr>
      <w:r w:rsidRPr="003C593E">
        <w:t>Jsou spojeny se získáním určité hodnoty, což může, ale nemusí být spojeno s pohybem peněz.</w:t>
      </w:r>
      <w:r w:rsidR="007572E8">
        <w:t xml:space="preserve"> </w:t>
      </w:r>
    </w:p>
    <w:p w:rsidR="00120BDD" w:rsidRPr="003C593E" w:rsidRDefault="00120BDD" w:rsidP="00120BDD">
      <w:pPr>
        <w:jc w:val="both"/>
        <w:rPr>
          <w:b/>
        </w:rPr>
      </w:pPr>
      <w:r w:rsidRPr="003C593E">
        <w:rPr>
          <w:b/>
        </w:rPr>
        <w:t>Investiční náklady</w:t>
      </w:r>
    </w:p>
    <w:p w:rsidR="00120BDD" w:rsidRPr="003C593E" w:rsidRDefault="00120BDD" w:rsidP="00120BDD">
      <w:pPr>
        <w:jc w:val="both"/>
      </w:pPr>
      <w:r w:rsidRPr="003C593E">
        <w:t xml:space="preserve">Jedná se o veškeré způsobilé i nezpůsobilé výdaje investičního i neinvestičního charakteru, které vzniknou během realizace projektu. Mohou být plánovány do několika prvních let. Součástí může být </w:t>
      </w:r>
      <w:r w:rsidR="00930800" w:rsidRPr="003C593E">
        <w:t xml:space="preserve">například </w:t>
      </w:r>
      <w:r w:rsidRPr="003C593E">
        <w:t>nákup přístrojů, pozemků, budov</w:t>
      </w:r>
      <w:r w:rsidR="00930800" w:rsidRPr="003C593E">
        <w:t>, ale také třeba výdaje spojené s publicitou a jiné výdaje neinvestičního charakteru</w:t>
      </w:r>
      <w:r w:rsidRPr="003C593E">
        <w:t>.</w:t>
      </w:r>
      <w:r w:rsidR="00347D92">
        <w:t xml:space="preserve"> </w:t>
      </w:r>
      <w:r w:rsidR="00347D92" w:rsidRPr="000215BE">
        <w:rPr>
          <w:b/>
        </w:rPr>
        <w:t>Investiční náklady se zadávají na rozdíl od rozpočtu do let, kdy jsou skutečně vynaloženy (Zdroje by měly být zadávány ve stejně výši do odpovídajících let).</w:t>
      </w:r>
    </w:p>
    <w:p w:rsidR="00996363" w:rsidRPr="003C593E" w:rsidRDefault="00996363" w:rsidP="00120BDD">
      <w:pPr>
        <w:jc w:val="both"/>
        <w:rPr>
          <w:b/>
        </w:rPr>
      </w:pPr>
      <w:r w:rsidRPr="003C593E">
        <w:rPr>
          <w:b/>
        </w:rPr>
        <w:t>Reinvestiční náklady</w:t>
      </w:r>
    </w:p>
    <w:p w:rsidR="00996363" w:rsidRPr="003C593E" w:rsidRDefault="00996363" w:rsidP="00120BDD">
      <w:pPr>
        <w:jc w:val="both"/>
      </w:pPr>
      <w:r w:rsidRPr="003C593E">
        <w:t>Náklady na pravidelné reinvestice nebo modernizace jsou součástí celkových investičních výdajů, ale jedná se o výdaje nezpůsobilé.</w:t>
      </w:r>
    </w:p>
    <w:p w:rsidR="00996363" w:rsidRPr="003C593E" w:rsidRDefault="00996363" w:rsidP="00996363">
      <w:pPr>
        <w:jc w:val="both"/>
        <w:rPr>
          <w:b/>
        </w:rPr>
      </w:pPr>
      <w:r w:rsidRPr="003C593E">
        <w:rPr>
          <w:b/>
        </w:rPr>
        <w:t>Reprodukční náklady</w:t>
      </w:r>
    </w:p>
    <w:p w:rsidR="00996363" w:rsidRPr="003C593E" w:rsidRDefault="00996363" w:rsidP="00996363">
      <w:pPr>
        <w:jc w:val="both"/>
      </w:pPr>
      <w:r w:rsidRPr="003C593E">
        <w:t>Náklady na výměnu krátkodobých aktiv (zařízení krátkodobé životnosti). Jsou považovány za provozní náklady a jsou zahrnuty do výpočtu čistých příjmů (DNR = diskontované příjmy - diskontované provozní náklady + zůstatková hodnota).</w:t>
      </w:r>
    </w:p>
    <w:p w:rsidR="00120BDD" w:rsidRPr="003C593E" w:rsidRDefault="00120BDD" w:rsidP="00996363">
      <w:pPr>
        <w:jc w:val="both"/>
        <w:rPr>
          <w:b/>
        </w:rPr>
      </w:pPr>
      <w:r w:rsidRPr="003C593E">
        <w:rPr>
          <w:b/>
        </w:rPr>
        <w:t>Investiční zdroje</w:t>
      </w:r>
    </w:p>
    <w:p w:rsidR="00120BDD" w:rsidRPr="003C593E" w:rsidRDefault="00120BDD" w:rsidP="00120BDD">
      <w:pPr>
        <w:jc w:val="both"/>
      </w:pPr>
      <w:r w:rsidRPr="003C593E">
        <w:t>Jedná se o celkové zdroje na krytí veškerých investičních nákladů (způsobilých i nezpůsobilých). Celkové zdroje se rozdělují ve struktuře</w:t>
      </w:r>
    </w:p>
    <w:p w:rsidR="00120BDD" w:rsidRPr="003C593E" w:rsidRDefault="00120BDD" w:rsidP="00120BDD">
      <w:pPr>
        <w:pStyle w:val="Odstavecseseznamem"/>
        <w:numPr>
          <w:ilvl w:val="0"/>
          <w:numId w:val="22"/>
        </w:numPr>
        <w:jc w:val="both"/>
      </w:pPr>
      <w:r w:rsidRPr="003C593E">
        <w:t>Příspěvek Unie</w:t>
      </w:r>
    </w:p>
    <w:p w:rsidR="00120BDD" w:rsidRPr="003C593E" w:rsidRDefault="00120BDD" w:rsidP="00120BDD">
      <w:pPr>
        <w:pStyle w:val="Odstavecseseznamem"/>
        <w:numPr>
          <w:ilvl w:val="0"/>
          <w:numId w:val="22"/>
        </w:numPr>
        <w:jc w:val="both"/>
      </w:pPr>
      <w:r w:rsidRPr="003C593E">
        <w:t>Soukromé zdroje</w:t>
      </w:r>
    </w:p>
    <w:p w:rsidR="00120BDD" w:rsidRPr="003C593E" w:rsidRDefault="00120BDD" w:rsidP="00120BDD">
      <w:pPr>
        <w:pStyle w:val="Odstavecseseznamem"/>
        <w:numPr>
          <w:ilvl w:val="0"/>
          <w:numId w:val="22"/>
        </w:numPr>
        <w:jc w:val="both"/>
      </w:pPr>
      <w:r w:rsidRPr="003C593E">
        <w:t>Finanční prostředky ze státního rozpočtu</w:t>
      </w:r>
    </w:p>
    <w:p w:rsidR="00120BDD" w:rsidRPr="003C593E" w:rsidRDefault="00120BDD" w:rsidP="00120BDD">
      <w:pPr>
        <w:pStyle w:val="Odstavecseseznamem"/>
        <w:numPr>
          <w:ilvl w:val="0"/>
          <w:numId w:val="22"/>
        </w:numPr>
        <w:jc w:val="both"/>
      </w:pPr>
      <w:r w:rsidRPr="003C593E">
        <w:t>Finanční prostředky ze státních fondů</w:t>
      </w:r>
    </w:p>
    <w:p w:rsidR="00120BDD" w:rsidRPr="003C593E" w:rsidRDefault="00120BDD" w:rsidP="00120BDD">
      <w:pPr>
        <w:pStyle w:val="Odstavecseseznamem"/>
        <w:numPr>
          <w:ilvl w:val="0"/>
          <w:numId w:val="22"/>
        </w:numPr>
        <w:jc w:val="both"/>
      </w:pPr>
      <w:r w:rsidRPr="003C593E">
        <w:t>Finanční prostředky z rozpočtu krajů</w:t>
      </w:r>
    </w:p>
    <w:p w:rsidR="00120BDD" w:rsidRPr="003C593E" w:rsidRDefault="00120BDD" w:rsidP="00120BDD">
      <w:pPr>
        <w:pStyle w:val="Odstavecseseznamem"/>
        <w:numPr>
          <w:ilvl w:val="0"/>
          <w:numId w:val="22"/>
        </w:numPr>
        <w:jc w:val="both"/>
      </w:pPr>
      <w:r w:rsidRPr="003C593E">
        <w:t>Finanční prostředky z rozpočtu obcí</w:t>
      </w:r>
    </w:p>
    <w:p w:rsidR="00120BDD" w:rsidRPr="003C593E" w:rsidRDefault="00120BDD" w:rsidP="00120BDD">
      <w:pPr>
        <w:pStyle w:val="Odstavecseseznamem"/>
        <w:numPr>
          <w:ilvl w:val="0"/>
          <w:numId w:val="22"/>
        </w:numPr>
        <w:jc w:val="both"/>
      </w:pPr>
      <w:r w:rsidRPr="003C593E">
        <w:t>Jiné veřejné finanční prostředky</w:t>
      </w:r>
    </w:p>
    <w:p w:rsidR="00120BDD" w:rsidRDefault="00120BDD" w:rsidP="00120BDD">
      <w:pPr>
        <w:pStyle w:val="Odstavecseseznamem"/>
        <w:numPr>
          <w:ilvl w:val="0"/>
          <w:numId w:val="22"/>
        </w:numPr>
        <w:jc w:val="both"/>
      </w:pPr>
      <w:r w:rsidRPr="003C593E">
        <w:t>Ostatní zdroje</w:t>
      </w:r>
    </w:p>
    <w:p w:rsidR="00120BDD" w:rsidRPr="003C593E" w:rsidRDefault="00120BDD" w:rsidP="00120BDD">
      <w:pPr>
        <w:rPr>
          <w:b/>
        </w:rPr>
      </w:pPr>
      <w:r w:rsidRPr="003C593E">
        <w:rPr>
          <w:b/>
        </w:rPr>
        <w:t>Provozní náklady</w:t>
      </w:r>
    </w:p>
    <w:p w:rsidR="00120BDD" w:rsidRPr="003C593E" w:rsidRDefault="00120BDD" w:rsidP="00120BDD">
      <w:pPr>
        <w:jc w:val="both"/>
      </w:pPr>
      <w:r w:rsidRPr="003C593E">
        <w:t>Zahrnují veškeré předpokládané náklady na zajištění běžné činnosti</w:t>
      </w:r>
      <w:r w:rsidR="005268DC" w:rsidRPr="003C593E">
        <w:t xml:space="preserve">. </w:t>
      </w:r>
      <w:r w:rsidR="008024A7" w:rsidRPr="003C593E">
        <w:t xml:space="preserve">Zahrnují přímé výrobní náklady (spotřeba materiálu a služeb, personál, údržba apod.), výdaje vzniklé během provozní fáze (např. výměna zařízení krátkodobé životnosti), administrativní výdaje a výdaje na distribuci. </w:t>
      </w:r>
      <w:r w:rsidRPr="003C593E">
        <w:t>Do provozních nákladů se nezahrnují položky, které neodpovídají přímé metodě výpočtu cash flow, tj. odpisy, rezervy na reprodukční náklady a pohotovostní rezervy.</w:t>
      </w:r>
      <w:r w:rsidR="008024A7" w:rsidRPr="003C593E">
        <w:t xml:space="preserve"> Naopak je nutné zohlednit případnou úsporu provozních nákladů vyvolanou projektem. Úspory provozních nákladů, nejsou-li kompenzovány rovnocenným snížením provozních výdajů, se považují za příjem projektu.</w:t>
      </w:r>
    </w:p>
    <w:p w:rsidR="00120BDD" w:rsidRPr="003C593E" w:rsidRDefault="00120BDD" w:rsidP="00120BDD">
      <w:pPr>
        <w:jc w:val="both"/>
        <w:rPr>
          <w:b/>
        </w:rPr>
      </w:pPr>
      <w:r w:rsidRPr="003C593E">
        <w:rPr>
          <w:b/>
        </w:rPr>
        <w:t>Zůstatková hodnota</w:t>
      </w:r>
    </w:p>
    <w:p w:rsidR="00DB71D0" w:rsidRDefault="00120BDD" w:rsidP="00120BDD">
      <w:pPr>
        <w:jc w:val="both"/>
      </w:pPr>
      <w:r w:rsidRPr="003C593E">
        <w:t>Pokud mají některá aktiva životnost, přesahující referenční období, je nutné do výpočtů zahrnout i jejich zůstatkovou hodnotu. Při určení zůstatkové hodnoty je nutno zohlednit různou ekonomickou životnost všech součástí investice. Zůstatkov</w:t>
      </w:r>
      <w:r w:rsidR="00E10643">
        <w:t>á</w:t>
      </w:r>
      <w:r w:rsidRPr="003C593E">
        <w:t xml:space="preserve"> hodnot</w:t>
      </w:r>
      <w:r w:rsidR="00E10643">
        <w:t>a</w:t>
      </w:r>
      <w:r w:rsidRPr="003C593E">
        <w:t xml:space="preserve"> </w:t>
      </w:r>
      <w:r w:rsidR="00E10643">
        <w:t xml:space="preserve">se v IROP stanovuje jako </w:t>
      </w:r>
      <w:r w:rsidR="00E10643" w:rsidRPr="00E10643">
        <w:t>čistá současná hodnota čistých příjmů</w:t>
      </w:r>
      <w:r w:rsidR="00937FA4">
        <w:t xml:space="preserve"> (úspora nákladů je považována za příjem)</w:t>
      </w:r>
      <w:r w:rsidR="00E10643" w:rsidRPr="00E10643">
        <w:t>, plynoucích z investi</w:t>
      </w:r>
      <w:r w:rsidR="00DB71D0">
        <w:t>ce po zbývající dobu životnosti</w:t>
      </w:r>
      <w:r w:rsidR="00E10643">
        <w:t>. V peněžních tocích též musí být zahrnuto, co se s majetkem stane po skončení životnosti</w:t>
      </w:r>
      <w:r w:rsidR="00E10643">
        <w:rPr>
          <w:rStyle w:val="Znakapoznpodarou"/>
        </w:rPr>
        <w:footnoteReference w:id="7"/>
      </w:r>
      <w:r w:rsidR="00E10643">
        <w:t>.</w:t>
      </w:r>
      <w:r w:rsidR="00DB71D0" w:rsidRPr="00DB71D0">
        <w:t xml:space="preserve"> </w:t>
      </w:r>
      <w:r w:rsidR="00DB71D0">
        <w:t>Výpočet provádí systém a hodnotu</w:t>
      </w:r>
      <w:r w:rsidR="00DB71D0" w:rsidRPr="00DB71D0">
        <w:t xml:space="preserve"> peněžních toků </w:t>
      </w:r>
      <w:r w:rsidR="00DB71D0">
        <w:t>zahrnuje</w:t>
      </w:r>
      <w:r w:rsidR="00DB71D0" w:rsidRPr="00DB71D0">
        <w:t xml:space="preserve"> jako příjem posledního roku referenčního období</w:t>
      </w:r>
      <w:r w:rsidR="00DB71D0">
        <w:t>.</w:t>
      </w:r>
      <w:r w:rsidR="00657DED">
        <w:t xml:space="preserve"> T</w:t>
      </w:r>
      <w:r w:rsidR="0061079A">
        <w:t xml:space="preserve">oto neplatí pro CBA VP, kde </w:t>
      </w:r>
      <w:r w:rsidR="00657DED">
        <w:t xml:space="preserve">není nutné ZH vyplňovat. Pokud se ovšem žadatel rozhodne ji vyplnit, </w:t>
      </w:r>
      <w:r w:rsidR="0061079A">
        <w:t>je potřeba zadat přímo výslednou Zůstatkovou hodnotu, kterou si žadatel spočte buď sám</w:t>
      </w:r>
      <w:r w:rsidR="00657DED">
        <w:t xml:space="preserve"> (pokud to výzva dovoluje)</w:t>
      </w:r>
      <w:r w:rsidR="0061079A">
        <w:t xml:space="preserve">, a v takovém případě popíše a zdůvodní výpočet ve studii proveditelnosti, </w:t>
      </w:r>
      <w:r w:rsidR="00937FA4">
        <w:t xml:space="preserve">nebo </w:t>
      </w:r>
      <w:r w:rsidR="00657DED">
        <w:t xml:space="preserve">je spočtena </w:t>
      </w:r>
      <w:r w:rsidR="00937FA4">
        <w:t>ve standardn</w:t>
      </w:r>
      <w:r w:rsidR="00657DED">
        <w:t>í CBA.</w:t>
      </w:r>
    </w:p>
    <w:p w:rsidR="0061079A" w:rsidRDefault="00DB71D0" w:rsidP="00E37784">
      <w:pPr>
        <w:jc w:val="both"/>
      </w:pPr>
      <w:r>
        <w:t>Pokud není ve Specifických pravidlech uvedeno jinak, žadatel postupuje při výpočtu zůstatkové hodnoty v souladu s touto příručkou.</w:t>
      </w:r>
      <w:r w:rsidR="00E10643">
        <w:t xml:space="preserve"> </w:t>
      </w:r>
    </w:p>
    <w:p w:rsidR="00E70557" w:rsidRDefault="00120BDD" w:rsidP="00E37784">
      <w:pPr>
        <w:jc w:val="both"/>
        <w:rPr>
          <w:b/>
        </w:rPr>
      </w:pPr>
      <w:r w:rsidRPr="003C593E">
        <w:rPr>
          <w:b/>
        </w:rPr>
        <w:t xml:space="preserve">Upozornění: </w:t>
      </w:r>
    </w:p>
    <w:p w:rsidR="00120BDD" w:rsidRPr="003C593E" w:rsidRDefault="00120BDD" w:rsidP="00E37784">
      <w:pPr>
        <w:jc w:val="both"/>
        <w:rPr>
          <w:lang w:eastAsia="ja-JP"/>
        </w:rPr>
      </w:pPr>
      <w:r w:rsidRPr="003C593E">
        <w:rPr>
          <w:b/>
        </w:rPr>
        <w:t>Terminologie užívaná v</w:t>
      </w:r>
      <w:r w:rsidR="00DB71D0">
        <w:rPr>
          <w:b/>
        </w:rPr>
        <w:t xml:space="preserve"> této příručce a </w:t>
      </w:r>
      <w:r w:rsidRPr="003C593E">
        <w:rPr>
          <w:b/>
        </w:rPr>
        <w:t>modulu CBA MS2014+ pojmy výdaje x náklady a výnosy x příjmy nerozlišuje. Jsou považovány za synonyma.</w:t>
      </w:r>
    </w:p>
    <w:p w:rsidR="00120BDD" w:rsidRPr="003C593E" w:rsidRDefault="00120BDD" w:rsidP="00120BDD">
      <w:pPr>
        <w:pStyle w:val="Nadpis2"/>
        <w:numPr>
          <w:ilvl w:val="1"/>
          <w:numId w:val="2"/>
        </w:numPr>
        <w:spacing w:before="320" w:after="120" w:line="240" w:lineRule="auto"/>
        <w:jc w:val="both"/>
        <w:rPr>
          <w:color w:val="000000" w:themeColor="text1"/>
          <w:sz w:val="28"/>
          <w:lang w:eastAsia="ja-JP"/>
        </w:rPr>
      </w:pPr>
      <w:bookmarkStart w:id="59" w:name="_Toc478726944"/>
      <w:r w:rsidRPr="003C593E">
        <w:rPr>
          <w:color w:val="000000" w:themeColor="text1"/>
          <w:sz w:val="28"/>
          <w:lang w:eastAsia="ja-JP"/>
        </w:rPr>
        <w:t>Zpracování FA</w:t>
      </w:r>
      <w:bookmarkEnd w:id="59"/>
    </w:p>
    <w:p w:rsidR="00506A2A" w:rsidRPr="003C593E" w:rsidRDefault="00506A2A" w:rsidP="00CA2DAC">
      <w:pPr>
        <w:jc w:val="both"/>
      </w:pPr>
      <w:r w:rsidRPr="003C593E">
        <w:t xml:space="preserve">Finanční analýza vychází z údajů zadaných </w:t>
      </w:r>
      <w:r w:rsidR="00CE4796">
        <w:t> na záložce</w:t>
      </w:r>
      <w:r w:rsidRPr="003C593E">
        <w:t xml:space="preserve"> </w:t>
      </w:r>
      <w:r w:rsidR="00CE4796">
        <w:t>„Z</w:t>
      </w:r>
      <w:r w:rsidRPr="003C593E">
        <w:t>ákladní informac</w:t>
      </w:r>
      <w:r w:rsidR="00CE4796">
        <w:t>e“</w:t>
      </w:r>
      <w:r w:rsidRPr="003C593E">
        <w:t>.</w:t>
      </w:r>
      <w:r w:rsidR="002B7EB6" w:rsidRPr="003C593E">
        <w:t xml:space="preserve"> Je zaměřená na ověření potřeby spolufinancování a finanční udržitelnosti projektu.</w:t>
      </w:r>
    </w:p>
    <w:p w:rsidR="004E4804" w:rsidRPr="003C593E" w:rsidRDefault="003D536F" w:rsidP="00CA2DAC">
      <w:pPr>
        <w:jc w:val="both"/>
      </w:pPr>
      <w:r w:rsidRPr="003C593E">
        <w:t xml:space="preserve">Počet sloupců (let) je ve všech tabulkách v tomto oddíle dynamický – podle zvoleného počtu let referenčního období + součtový sloupec. </w:t>
      </w:r>
      <w:r w:rsidR="00920091" w:rsidRPr="003C593E">
        <w:t xml:space="preserve">Součástí seznamů </w:t>
      </w:r>
      <w:r w:rsidR="00242825" w:rsidRPr="003C593E">
        <w:t xml:space="preserve">v tomto oddílu </w:t>
      </w:r>
      <w:r w:rsidR="00920091" w:rsidRPr="003C593E">
        <w:t>je součtový řádek a řádek, který bude diskontovat sečtené hodnoty. Není možné, aby žadatel seznamy jakkoli rozšiřoval.</w:t>
      </w:r>
      <w:r w:rsidR="004E4804" w:rsidRPr="003C593E">
        <w:t xml:space="preserve"> Struktura řádků v každé tabulce (položky) je definována číselníkem CBA pro specifický cíl a může být jiná, než je na zde uvedených obrázcích.</w:t>
      </w:r>
    </w:p>
    <w:p w:rsidR="003D536F" w:rsidRPr="003C593E" w:rsidRDefault="008F0623" w:rsidP="003D536F">
      <w:pPr>
        <w:jc w:val="both"/>
      </w:pPr>
      <w:r w:rsidRPr="003C593E">
        <w:t xml:space="preserve">Finanční analýza se provádí přírůstkovou metodou. Jedná se o rozdíl ve vstupních veličinách, který nastane v důsledku realizace projektu. </w:t>
      </w:r>
      <w:r w:rsidR="003D536F" w:rsidRPr="003C593E">
        <w:t xml:space="preserve">Při </w:t>
      </w:r>
      <w:r w:rsidR="00A960B0">
        <w:t xml:space="preserve">vyplňování </w:t>
      </w:r>
      <w:r w:rsidR="003D536F" w:rsidRPr="003C593E">
        <w:t>variant</w:t>
      </w:r>
      <w:r w:rsidR="00A960B0">
        <w:t>y</w:t>
      </w:r>
      <w:r w:rsidR="003D536F" w:rsidRPr="003C593E">
        <w:t xml:space="preserve"> nulové a investiční bude systémem dopočtena rozdílová varianta</w:t>
      </w:r>
      <w:r w:rsidR="00A960B0">
        <w:t>.</w:t>
      </w:r>
      <w:r w:rsidR="003D536F" w:rsidRPr="003C593E">
        <w:t xml:space="preserve"> </w:t>
      </w:r>
      <w:r w:rsidR="00A960B0">
        <w:t xml:space="preserve">V případě, že </w:t>
      </w:r>
      <w:r w:rsidR="00896DA7" w:rsidRPr="003C593E">
        <w:rPr>
          <w:lang w:eastAsia="ja-JP"/>
        </w:rPr>
        <w:t xml:space="preserve">žadatel </w:t>
      </w:r>
      <w:r w:rsidR="00A960B0">
        <w:rPr>
          <w:lang w:eastAsia="ja-JP"/>
        </w:rPr>
        <w:t xml:space="preserve">zaškrtne na úvodní obrazovce checkbox „Rozdílová varianta“, </w:t>
      </w:r>
      <w:r w:rsidR="003D536F" w:rsidRPr="003C593E">
        <w:t xml:space="preserve">zadá přímo rozdílovou variantu. </w:t>
      </w:r>
      <w:r w:rsidR="00A960B0">
        <w:t>Obrázky u</w:t>
      </w:r>
      <w:r w:rsidR="003D536F" w:rsidRPr="003C593E">
        <w:t xml:space="preserve">vedené </w:t>
      </w:r>
      <w:r w:rsidR="00A960B0">
        <w:t xml:space="preserve"> v této příručce</w:t>
      </w:r>
      <w:r w:rsidR="003D536F" w:rsidRPr="003C593E">
        <w:t xml:space="preserve"> počítají s</w:t>
      </w:r>
      <w:r w:rsidR="00A960B0">
        <w:t>e zadáním</w:t>
      </w:r>
      <w:r w:rsidR="003D536F" w:rsidRPr="003C593E">
        <w:t> rozdílov</w:t>
      </w:r>
      <w:r w:rsidR="00A960B0">
        <w:t>é</w:t>
      </w:r>
      <w:r w:rsidR="003D536F" w:rsidRPr="003C593E">
        <w:t xml:space="preserve"> variant</w:t>
      </w:r>
      <w:r w:rsidR="00A960B0">
        <w:t>y</w:t>
      </w:r>
      <w:r w:rsidR="003D536F" w:rsidRPr="003C593E">
        <w:t>.</w:t>
      </w:r>
      <w:r w:rsidR="001B54DC">
        <w:t xml:space="preserve"> </w:t>
      </w:r>
    </w:p>
    <w:p w:rsidR="00086DB2" w:rsidRPr="003C593E" w:rsidRDefault="00086DB2" w:rsidP="00AB352A">
      <w:pPr>
        <w:pStyle w:val="Odstavecseseznamem"/>
        <w:numPr>
          <w:ilvl w:val="0"/>
          <w:numId w:val="28"/>
        </w:numPr>
        <w:jc w:val="both"/>
      </w:pPr>
      <w:r w:rsidRPr="003C593E">
        <w:t xml:space="preserve">Scénář bez projektu (nulová varianta) – </w:t>
      </w:r>
      <w:r w:rsidRPr="00AB352A">
        <w:rPr>
          <w:b/>
        </w:rPr>
        <w:t xml:space="preserve">vývoj jednotlivých veličin po celou dobu referenčního období za předpokladu, že by projekt </w:t>
      </w:r>
      <w:r w:rsidR="00A960B0" w:rsidRPr="00AB352A">
        <w:rPr>
          <w:b/>
        </w:rPr>
        <w:t xml:space="preserve">z IROP </w:t>
      </w:r>
      <w:r w:rsidRPr="00AB352A">
        <w:rPr>
          <w:b/>
        </w:rPr>
        <w:t>nebyl realizován.</w:t>
      </w:r>
      <w:r w:rsidR="00A960B0">
        <w:t xml:space="preserve"> </w:t>
      </w:r>
      <w:r w:rsidRPr="003C593E">
        <w:t xml:space="preserve">Scénář s projektem (investiční varianta) – </w:t>
      </w:r>
      <w:r w:rsidRPr="00AB352A">
        <w:rPr>
          <w:b/>
        </w:rPr>
        <w:t>vývoj jednotlivých veličin po celou dobu referenčního období za předpokladu, že projekt bude realizován.</w:t>
      </w:r>
      <w:r w:rsidRPr="003C593E">
        <w:t xml:space="preserve"> Zahrnuje náklady investice do nové i do stávající infrastruktury. Zohledněn je i příjem, vytvořený projektem.</w:t>
      </w:r>
    </w:p>
    <w:p w:rsidR="00086DB2" w:rsidRPr="00AB352A" w:rsidRDefault="00086DB2" w:rsidP="00AB352A">
      <w:pPr>
        <w:pStyle w:val="Odstavecseseznamem"/>
        <w:numPr>
          <w:ilvl w:val="0"/>
          <w:numId w:val="28"/>
        </w:numPr>
        <w:jc w:val="both"/>
        <w:rPr>
          <w:b/>
        </w:rPr>
      </w:pPr>
      <w:r w:rsidRPr="003C593E">
        <w:t xml:space="preserve">Rozdílová varianta – </w:t>
      </w:r>
      <w:r w:rsidRPr="00AB352A">
        <w:rPr>
          <w:b/>
        </w:rPr>
        <w:t>rozdíl mezi hodnotami jednotlivých veličin ve scénáři s projektem a bez projektu.</w:t>
      </w:r>
    </w:p>
    <w:p w:rsidR="006D4275" w:rsidRPr="00AB352A" w:rsidRDefault="006D4275" w:rsidP="00516892">
      <w:pPr>
        <w:jc w:val="both"/>
        <w:rPr>
          <w:b/>
        </w:rPr>
      </w:pPr>
      <w:r w:rsidRPr="00AB352A">
        <w:rPr>
          <w:b/>
        </w:rPr>
        <w:t>Upozornění:</w:t>
      </w:r>
    </w:p>
    <w:p w:rsidR="006D4275" w:rsidRDefault="006D4275" w:rsidP="00516892">
      <w:pPr>
        <w:jc w:val="both"/>
        <w:rPr>
          <w:b/>
        </w:rPr>
      </w:pPr>
      <w:r w:rsidRPr="00AB352A">
        <w:rPr>
          <w:b/>
        </w:rPr>
        <w:t xml:space="preserve">Nulová varianta může zahrnovat předpoklad, že budou realizovány jiné projekty se stejným předmětem, například v jiném rozsahu nebo časovém období. V takovém případě budou investiční výdaje v nulové variantě </w:t>
      </w:r>
      <w:r w:rsidR="00F71CD1" w:rsidRPr="00F71CD1">
        <w:rPr>
          <w:b/>
        </w:rPr>
        <w:t>rovny předpokládaným investičním výdajům alternativního projektu/ů</w:t>
      </w:r>
      <w:r w:rsidR="00F71CD1" w:rsidRPr="00F71CD1" w:rsidDel="00F71CD1">
        <w:rPr>
          <w:b/>
        </w:rPr>
        <w:t xml:space="preserve"> </w:t>
      </w:r>
      <w:r w:rsidRPr="00AB352A">
        <w:rPr>
          <w:b/>
        </w:rPr>
        <w:t xml:space="preserve">a </w:t>
      </w:r>
      <w:r w:rsidR="00F71CD1">
        <w:rPr>
          <w:b/>
        </w:rPr>
        <w:t xml:space="preserve">také </w:t>
      </w:r>
      <w:r w:rsidRPr="00AB352A">
        <w:rPr>
          <w:b/>
        </w:rPr>
        <w:t>provozní příjmy či výdaje vyplní žadatel takové, jaké by byly v alternativním projektu. Rozdílová varianta by tedy znamenala, že budou vyplněny investiční výdaje v souladu s rozpočtem a provozní příjmy a výdaje</w:t>
      </w:r>
      <w:r>
        <w:rPr>
          <w:b/>
        </w:rPr>
        <w:t xml:space="preserve"> budou tvořit rozdíl mezi projektem, který žadatel plánuje realizovat z IROP a projektem, který by realizoval v případě, že neobdrží podporu z IROP.</w:t>
      </w:r>
      <w:r w:rsidR="00F71CD1">
        <w:rPr>
          <w:b/>
        </w:rPr>
        <w:t xml:space="preserve"> Pokud by tedy žadatel realizoval identický projekt bez ohledu na to, jestli bude podpořen z IROP, z pohledu CBA by tento projekt byl v podstatě „nulový“, nulová a investiční varianta by se lišila jen v původu zdrojů financování.</w:t>
      </w:r>
    </w:p>
    <w:p w:rsidR="00AB352A" w:rsidRPr="00AB352A" w:rsidRDefault="00AB352A" w:rsidP="00516892">
      <w:pPr>
        <w:jc w:val="both"/>
        <w:rPr>
          <w:b/>
        </w:rPr>
      </w:pPr>
      <w:r>
        <w:rPr>
          <w:b/>
        </w:rPr>
        <w:t>Ať již se ž</w:t>
      </w:r>
      <w:r w:rsidRPr="00AB352A">
        <w:rPr>
          <w:b/>
        </w:rPr>
        <w:t>adatel rozhodne pro kteroukoli možnost</w:t>
      </w:r>
      <w:r>
        <w:rPr>
          <w:b/>
        </w:rPr>
        <w:t>,</w:t>
      </w:r>
      <w:r w:rsidRPr="00AB352A">
        <w:rPr>
          <w:b/>
        </w:rPr>
        <w:t xml:space="preserve"> je povinen ve Studii proveditelnosti popsat nulovou i investiční variantu.</w:t>
      </w:r>
    </w:p>
    <w:p w:rsidR="00B563D4" w:rsidRPr="003C593E" w:rsidRDefault="00B563D4" w:rsidP="00516892">
      <w:pPr>
        <w:jc w:val="both"/>
      </w:pPr>
      <w:r w:rsidRPr="003C593E">
        <w:t>Pokud v nulové variantě nejsou realizovány žádné příjmy ani výdaje, jsou příjmy a výdaje investiční varianty zároveň přírůstkovými veličinami. V ostatních případech je nutné přírůstkové hodnoty určit pomocí rozdílové varianty.</w:t>
      </w:r>
    </w:p>
    <w:p w:rsidR="00516892" w:rsidRPr="003C593E" w:rsidRDefault="00516892" w:rsidP="00516892">
      <w:pPr>
        <w:jc w:val="both"/>
      </w:pPr>
      <w:r w:rsidRPr="003C593E">
        <w:t xml:space="preserve">Zadání údajů v tabulkách: </w:t>
      </w:r>
    </w:p>
    <w:p w:rsidR="00516892" w:rsidRPr="003C593E" w:rsidRDefault="00516892" w:rsidP="00516892">
      <w:pPr>
        <w:pStyle w:val="Odstavecseseznamem"/>
        <w:numPr>
          <w:ilvl w:val="0"/>
          <w:numId w:val="10"/>
        </w:numPr>
        <w:jc w:val="both"/>
      </w:pPr>
      <w:r w:rsidRPr="003C593E">
        <w:t xml:space="preserve">Pro zadání údajů se používá tlačítko „Editovat vše“ </w:t>
      </w:r>
    </w:p>
    <w:p w:rsidR="00516892" w:rsidRPr="003C593E" w:rsidRDefault="00516892" w:rsidP="00516892">
      <w:pPr>
        <w:pStyle w:val="Odstavecseseznamem"/>
        <w:numPr>
          <w:ilvl w:val="0"/>
          <w:numId w:val="10"/>
        </w:numPr>
        <w:jc w:val="both"/>
      </w:pPr>
      <w:r w:rsidRPr="003C593E">
        <w:t>Zadan</w:t>
      </w:r>
      <w:r w:rsidR="004E4804" w:rsidRPr="003C593E">
        <w:t>é</w:t>
      </w:r>
      <w:r w:rsidRPr="003C593E">
        <w:t xml:space="preserve"> údaje je možné kopírovat do jiných polí </w:t>
      </w:r>
    </w:p>
    <w:p w:rsidR="00516892" w:rsidRPr="003C593E" w:rsidRDefault="00516892" w:rsidP="00516892">
      <w:pPr>
        <w:pStyle w:val="Odstavecseseznamem"/>
        <w:numPr>
          <w:ilvl w:val="0"/>
          <w:numId w:val="10"/>
        </w:numPr>
        <w:jc w:val="both"/>
      </w:pPr>
      <w:r w:rsidRPr="003C593E">
        <w:t xml:space="preserve">Zadané údaje je možné vyexportovat do MS EXCEL pomocí tlačítka „Export standardní“ </w:t>
      </w:r>
    </w:p>
    <w:p w:rsidR="00554081" w:rsidRPr="003C593E" w:rsidRDefault="00506A2A" w:rsidP="00CA2DAC">
      <w:pPr>
        <w:jc w:val="both"/>
      </w:pPr>
      <w:r w:rsidRPr="003C593E">
        <w:t>Obr</w:t>
      </w:r>
      <w:r w:rsidR="00554081" w:rsidRPr="003C593E">
        <w:t>azovky pro zadání vstupních dat jsou:</w:t>
      </w:r>
    </w:p>
    <w:p w:rsidR="00554081" w:rsidRPr="003C593E" w:rsidRDefault="00554081" w:rsidP="00554081">
      <w:pPr>
        <w:pStyle w:val="Odstavecseseznamem"/>
        <w:numPr>
          <w:ilvl w:val="0"/>
          <w:numId w:val="11"/>
        </w:numPr>
        <w:jc w:val="both"/>
      </w:pPr>
      <w:r w:rsidRPr="003C593E">
        <w:t>Investice a zdroje</w:t>
      </w:r>
    </w:p>
    <w:p w:rsidR="00506A2A" w:rsidRPr="003C593E" w:rsidRDefault="00554081" w:rsidP="00554081">
      <w:pPr>
        <w:pStyle w:val="Odstavecseseznamem"/>
        <w:numPr>
          <w:ilvl w:val="0"/>
          <w:numId w:val="11"/>
        </w:numPr>
        <w:jc w:val="both"/>
      </w:pPr>
      <w:r w:rsidRPr="003C593E">
        <w:t>Provozní náklady a výnosy</w:t>
      </w:r>
    </w:p>
    <w:p w:rsidR="00554081" w:rsidRPr="003C593E" w:rsidRDefault="00554081" w:rsidP="00554081">
      <w:pPr>
        <w:pStyle w:val="Odstavecseseznamem"/>
        <w:numPr>
          <w:ilvl w:val="0"/>
          <w:numId w:val="11"/>
        </w:numPr>
        <w:jc w:val="both"/>
      </w:pPr>
      <w:r w:rsidRPr="003C593E">
        <w:t>Zůstatková hodnota</w:t>
      </w:r>
    </w:p>
    <w:p w:rsidR="00506A2A" w:rsidRPr="003C593E" w:rsidRDefault="00506A2A" w:rsidP="008948C4">
      <w:pPr>
        <w:pStyle w:val="Nadpis3"/>
        <w:spacing w:line="240" w:lineRule="auto"/>
        <w:jc w:val="both"/>
        <w:rPr>
          <w:color w:val="auto"/>
          <w:szCs w:val="24"/>
          <w:lang w:eastAsia="ja-JP"/>
        </w:rPr>
      </w:pPr>
      <w:bookmarkStart w:id="60" w:name="_Toc478726945"/>
      <w:r w:rsidRPr="003C593E">
        <w:rPr>
          <w:color w:val="auto"/>
          <w:szCs w:val="24"/>
          <w:lang w:eastAsia="ja-JP"/>
        </w:rPr>
        <w:t>Investice a zdroje</w:t>
      </w:r>
      <w:bookmarkEnd w:id="60"/>
    </w:p>
    <w:p w:rsidR="00284009" w:rsidRPr="003C593E" w:rsidRDefault="005C20C9" w:rsidP="00CA2DAC">
      <w:pPr>
        <w:jc w:val="both"/>
      </w:pPr>
      <w:r w:rsidRPr="003C593E">
        <w:t>Obrazovka Investice a zdroje se skládá z n</w:t>
      </w:r>
      <w:r w:rsidR="00284009" w:rsidRPr="003C593E">
        <w:t>eeditovateln</w:t>
      </w:r>
      <w:r w:rsidRPr="003C593E">
        <w:t>ého</w:t>
      </w:r>
      <w:r w:rsidR="00284009" w:rsidRPr="003C593E">
        <w:t xml:space="preserve"> seznam</w:t>
      </w:r>
      <w:r w:rsidRPr="003C593E">
        <w:t>u „C</w:t>
      </w:r>
      <w:r w:rsidR="00284009" w:rsidRPr="003C593E">
        <w:t>elkov</w:t>
      </w:r>
      <w:r w:rsidRPr="003C593E">
        <w:t>é</w:t>
      </w:r>
      <w:r w:rsidR="00284009" w:rsidRPr="003C593E">
        <w:t xml:space="preserve"> a diskontovan</w:t>
      </w:r>
      <w:r w:rsidRPr="003C593E">
        <w:t>é položky“</w:t>
      </w:r>
      <w:r w:rsidR="00284009" w:rsidRPr="003C593E">
        <w:t>.</w:t>
      </w:r>
      <w:r w:rsidR="00516892" w:rsidRPr="003C593E">
        <w:t xml:space="preserve"> </w:t>
      </w:r>
      <w:r w:rsidRPr="003C593E">
        <w:t>Tato tabulka se z</w:t>
      </w:r>
      <w:r w:rsidR="00516892" w:rsidRPr="003C593E">
        <w:t>obrazuje i na dalších obrazovkách.</w:t>
      </w:r>
    </w:p>
    <w:p w:rsidR="00506A2A" w:rsidRPr="003C593E" w:rsidRDefault="00506A2A" w:rsidP="00CA2DAC">
      <w:pPr>
        <w:jc w:val="both"/>
      </w:pPr>
      <w:r w:rsidRPr="003C593E">
        <w:rPr>
          <w:noProof/>
          <w:lang w:eastAsia="cs-CZ"/>
        </w:rPr>
        <w:drawing>
          <wp:inline distT="0" distB="0" distL="0" distR="0">
            <wp:extent cx="5760720" cy="2365375"/>
            <wp:effectExtent l="0" t="0" r="0" b="0"/>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760720" cy="2365375"/>
                    </a:xfrm>
                    <a:prstGeom prst="rect">
                      <a:avLst/>
                    </a:prstGeom>
                  </pic:spPr>
                </pic:pic>
              </a:graphicData>
            </a:graphic>
          </wp:inline>
        </w:drawing>
      </w:r>
    </w:p>
    <w:p w:rsidR="008948C4" w:rsidRPr="003C593E" w:rsidRDefault="00CA2DAC" w:rsidP="00CA2DAC">
      <w:pPr>
        <w:jc w:val="both"/>
      </w:pPr>
      <w:r w:rsidRPr="003C593E">
        <w:t>Dále jsou na této obrazovce k disp</w:t>
      </w:r>
      <w:r w:rsidR="008948C4" w:rsidRPr="003C593E">
        <w:t>ozici dva editovatelné seznamy</w:t>
      </w:r>
      <w:r w:rsidR="005C20C9" w:rsidRPr="003C593E">
        <w:t xml:space="preserve"> (přes tlačítka „Editovat vše“)</w:t>
      </w:r>
      <w:r w:rsidR="008948C4" w:rsidRPr="003C593E">
        <w:t>:</w:t>
      </w:r>
    </w:p>
    <w:p w:rsidR="008948C4" w:rsidRPr="003C593E" w:rsidRDefault="008948C4" w:rsidP="008948C4">
      <w:pPr>
        <w:pStyle w:val="Odstavecseseznamem"/>
        <w:numPr>
          <w:ilvl w:val="0"/>
          <w:numId w:val="9"/>
        </w:numPr>
        <w:jc w:val="both"/>
      </w:pPr>
      <w:r w:rsidRPr="003C593E">
        <w:t>Investice</w:t>
      </w:r>
      <w:r w:rsidR="00CA2DAC" w:rsidRPr="003C593E">
        <w:t xml:space="preserve"> </w:t>
      </w:r>
    </w:p>
    <w:p w:rsidR="008948C4" w:rsidRPr="003C593E" w:rsidRDefault="008948C4" w:rsidP="008948C4">
      <w:pPr>
        <w:jc w:val="both"/>
      </w:pPr>
      <w:r w:rsidRPr="003C593E">
        <w:rPr>
          <w:noProof/>
          <w:lang w:eastAsia="cs-CZ"/>
        </w:rPr>
        <w:drawing>
          <wp:inline distT="0" distB="0" distL="0" distR="0">
            <wp:extent cx="5760720" cy="1785620"/>
            <wp:effectExtent l="0" t="0" r="0" b="508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760720" cy="1785620"/>
                    </a:xfrm>
                    <a:prstGeom prst="rect">
                      <a:avLst/>
                    </a:prstGeom>
                  </pic:spPr>
                </pic:pic>
              </a:graphicData>
            </a:graphic>
          </wp:inline>
        </w:drawing>
      </w:r>
    </w:p>
    <w:p w:rsidR="00D01F37" w:rsidRPr="003C593E" w:rsidRDefault="00D01F37" w:rsidP="008948C4">
      <w:pPr>
        <w:jc w:val="both"/>
      </w:pPr>
      <w:r w:rsidRPr="003C593E">
        <w:t>Žadatel do tabulky „Rozdílová varianta investičních nákladů“ vyplňuje veškeré náklady investiční</w:t>
      </w:r>
      <w:r w:rsidR="00A541C9" w:rsidRPr="003C593E">
        <w:t>ho</w:t>
      </w:r>
      <w:r w:rsidR="0092619C" w:rsidRPr="003C593E">
        <w:t xml:space="preserve"> i neinvestiční</w:t>
      </w:r>
      <w:r w:rsidR="00A541C9" w:rsidRPr="003C593E">
        <w:t>ho charakteru</w:t>
      </w:r>
      <w:r w:rsidR="0092619C" w:rsidRPr="003C593E">
        <w:t>, způsobilé i nezpůsobilé</w:t>
      </w:r>
      <w:r w:rsidR="00A541C9" w:rsidRPr="003C593E">
        <w:t>, vynaložené v souvislosti s </w:t>
      </w:r>
      <w:r w:rsidR="00F625D5" w:rsidRPr="003C593E" w:rsidDel="00F625D5">
        <w:t xml:space="preserve"> </w:t>
      </w:r>
      <w:r w:rsidR="00A541C9" w:rsidRPr="003C593E">
        <w:t>realizací projektu v investiční fázi projektu</w:t>
      </w:r>
      <w:r w:rsidR="0092619C" w:rsidRPr="003C593E">
        <w:t>.</w:t>
      </w:r>
      <w:r w:rsidR="00FE4939">
        <w:t xml:space="preserve"> Částky se zadávají do let, kdy jsou skutečně vynaloženy.</w:t>
      </w:r>
      <w:r w:rsidR="00F625D5">
        <w:t xml:space="preserve"> </w:t>
      </w:r>
      <w:r w:rsidR="00F625D5" w:rsidRPr="00F625D5">
        <w:t>1. rok v tabulce představuje rok, do kterého žadatel uvedl datum začátku referenčního období. Pokud modul CBA žadateli nenabízí investice v členění na jednotlivé druhy investice (např. stavba, vybavení apod.), ale pouze řádek „Celkové investiční náklady“</w:t>
      </w:r>
      <w:r w:rsidR="00F625D5">
        <w:t>,</w:t>
      </w:r>
      <w:r w:rsidR="00F625D5" w:rsidRPr="00F625D5">
        <w:t xml:space="preserve"> žadatel zadává investice do jednotlivých let v podobě souhrnné částky za jednotlivé druhy investic</w:t>
      </w:r>
      <w:r w:rsidR="00F625D5">
        <w:t>, které</w:t>
      </w:r>
      <w:r w:rsidR="00F625D5" w:rsidRPr="00F625D5">
        <w:t xml:space="preserve"> připadají na daný rok a podrobnější přehled dle již konkrétních druhů investic zpracuje ve Studii proveditelnosti.</w:t>
      </w:r>
    </w:p>
    <w:p w:rsidR="008948C4" w:rsidRPr="003C593E" w:rsidRDefault="008948C4" w:rsidP="008948C4">
      <w:pPr>
        <w:pStyle w:val="Odstavecseseznamem"/>
        <w:numPr>
          <w:ilvl w:val="0"/>
          <w:numId w:val="9"/>
        </w:numPr>
        <w:jc w:val="both"/>
      </w:pPr>
      <w:r w:rsidRPr="003C593E">
        <w:t>Zdroje financování investic</w:t>
      </w:r>
      <w:r w:rsidR="00CA2DAC" w:rsidRPr="003C593E">
        <w:t xml:space="preserve"> </w:t>
      </w:r>
    </w:p>
    <w:p w:rsidR="008948C4" w:rsidRPr="003C593E" w:rsidRDefault="008948C4" w:rsidP="008948C4">
      <w:pPr>
        <w:jc w:val="both"/>
      </w:pPr>
      <w:r w:rsidRPr="003C593E">
        <w:rPr>
          <w:noProof/>
          <w:lang w:eastAsia="cs-CZ"/>
        </w:rPr>
        <w:drawing>
          <wp:inline distT="0" distB="0" distL="0" distR="0">
            <wp:extent cx="5760720" cy="2487930"/>
            <wp:effectExtent l="0" t="0" r="0" b="762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760720" cy="2487930"/>
                    </a:xfrm>
                    <a:prstGeom prst="rect">
                      <a:avLst/>
                    </a:prstGeom>
                  </pic:spPr>
                </pic:pic>
              </a:graphicData>
            </a:graphic>
          </wp:inline>
        </w:drawing>
      </w:r>
    </w:p>
    <w:p w:rsidR="00CA2DAC" w:rsidRDefault="00284009" w:rsidP="00284009">
      <w:pPr>
        <w:jc w:val="both"/>
      </w:pPr>
      <w:r w:rsidRPr="003C593E">
        <w:t>Zdroje financování se zadávají ve vazbě na pře</w:t>
      </w:r>
      <w:r w:rsidR="00483011">
        <w:t>d</w:t>
      </w:r>
      <w:r w:rsidRPr="003C593E">
        <w:t>pokládané investice, nepokrývají tedy oblast provozního financování. Jsou zde evidovány celkové zdroje financování. Pokud tedy projekt zahrnuje i pře</w:t>
      </w:r>
      <w:r w:rsidR="00483011">
        <w:t>d</w:t>
      </w:r>
      <w:r w:rsidRPr="003C593E">
        <w:t>pokládané nezpůsobilé výdaje, je třeba je zahrnout do vlastních zdrojů příjemce (konkrétní vlastní zdroj financování je určen typem příjemce).</w:t>
      </w:r>
    </w:p>
    <w:p w:rsidR="001E0306" w:rsidRDefault="001E0306" w:rsidP="00284009">
      <w:pPr>
        <w:jc w:val="both"/>
      </w:pPr>
      <w:r>
        <w:t>Z důvodu splnění kritéria finanční udržitelnosti doporučuje ŘO zadávat zdroje do stejných let a ve stejné výši jako investice.</w:t>
      </w:r>
    </w:p>
    <w:p w:rsidR="008C2C41" w:rsidRDefault="008C2C41" w:rsidP="008C2C41">
      <w:pPr>
        <w:jc w:val="both"/>
      </w:pPr>
      <w:r>
        <w:t>V rámci projektů spolufinancovaných z ESI fondů jsou za základní zdroje a jednotlivé zdroje financování považovány následující:</w:t>
      </w:r>
    </w:p>
    <w:p w:rsidR="008C2C41" w:rsidRDefault="008C2C41" w:rsidP="008C2C41">
      <w:pPr>
        <w:pStyle w:val="Odstavecseseznamem"/>
        <w:numPr>
          <w:ilvl w:val="0"/>
          <w:numId w:val="9"/>
        </w:numPr>
        <w:jc w:val="both"/>
      </w:pPr>
      <w:r>
        <w:t>Příspěvek unie</w:t>
      </w:r>
    </w:p>
    <w:p w:rsidR="008C2C41" w:rsidRDefault="008C2C41" w:rsidP="008C2C41">
      <w:pPr>
        <w:pStyle w:val="Odstavecseseznamem"/>
        <w:numPr>
          <w:ilvl w:val="1"/>
          <w:numId w:val="9"/>
        </w:numPr>
        <w:jc w:val="both"/>
      </w:pPr>
      <w:r>
        <w:t>Fond soudržnosti,</w:t>
      </w:r>
    </w:p>
    <w:p w:rsidR="008C2C41" w:rsidRDefault="008C2C41" w:rsidP="008C2C41">
      <w:pPr>
        <w:pStyle w:val="Odstavecseseznamem"/>
        <w:numPr>
          <w:ilvl w:val="1"/>
          <w:numId w:val="9"/>
        </w:numPr>
        <w:jc w:val="both"/>
      </w:pPr>
      <w:r>
        <w:t>Evropský fond pro regionální rozvoj,</w:t>
      </w:r>
    </w:p>
    <w:p w:rsidR="008C2C41" w:rsidRDefault="008C2C41" w:rsidP="008C2C41">
      <w:pPr>
        <w:pStyle w:val="Odstavecseseznamem"/>
        <w:numPr>
          <w:ilvl w:val="1"/>
          <w:numId w:val="9"/>
        </w:numPr>
        <w:jc w:val="both"/>
      </w:pPr>
      <w:r>
        <w:t>Evropský sociální fond,</w:t>
      </w:r>
    </w:p>
    <w:p w:rsidR="008C2C41" w:rsidRDefault="008C2C41" w:rsidP="008C2C41">
      <w:pPr>
        <w:pStyle w:val="Odstavecseseznamem"/>
        <w:numPr>
          <w:ilvl w:val="1"/>
          <w:numId w:val="9"/>
        </w:numPr>
        <w:jc w:val="both"/>
      </w:pPr>
      <w:r>
        <w:t>Evropský sociální fond - Podpora zaměstnanosti mladých lidí,</w:t>
      </w:r>
    </w:p>
    <w:p w:rsidR="008C2C41" w:rsidRDefault="008C2C41" w:rsidP="008C2C41">
      <w:pPr>
        <w:pStyle w:val="Odstavecseseznamem"/>
        <w:numPr>
          <w:ilvl w:val="1"/>
          <w:numId w:val="9"/>
        </w:numPr>
        <w:jc w:val="both"/>
      </w:pPr>
      <w:r>
        <w:t>Evropský zemědělský fond pro rozvoj venkova,</w:t>
      </w:r>
    </w:p>
    <w:p w:rsidR="008C2C41" w:rsidRDefault="008C2C41" w:rsidP="008C2C41">
      <w:pPr>
        <w:pStyle w:val="Odstavecseseznamem"/>
        <w:numPr>
          <w:ilvl w:val="1"/>
          <w:numId w:val="9"/>
        </w:numPr>
        <w:jc w:val="both"/>
      </w:pPr>
      <w:r>
        <w:t>Evropský námořní a rybářský fond;</w:t>
      </w:r>
    </w:p>
    <w:p w:rsidR="008C2C41" w:rsidRDefault="008C2C41" w:rsidP="008C2C41">
      <w:pPr>
        <w:pStyle w:val="Odstavecseseznamem"/>
        <w:numPr>
          <w:ilvl w:val="0"/>
          <w:numId w:val="9"/>
        </w:numPr>
        <w:jc w:val="both"/>
      </w:pPr>
      <w:r>
        <w:t>Národní spolufinancování</w:t>
      </w:r>
    </w:p>
    <w:p w:rsidR="008C2C41" w:rsidRDefault="008C2C41" w:rsidP="008C2C41">
      <w:pPr>
        <w:pStyle w:val="Odstavecseseznamem"/>
        <w:numPr>
          <w:ilvl w:val="1"/>
          <w:numId w:val="9"/>
        </w:numPr>
        <w:jc w:val="both"/>
      </w:pPr>
      <w:r>
        <w:t>národní veřejné zdroje (státní rozpočet, státní fond, rozpočet kraje, rozpočet obce, jiné národní veřejné zdroje);</w:t>
      </w:r>
    </w:p>
    <w:p w:rsidR="008C2C41" w:rsidRDefault="008C2C41" w:rsidP="008C2C41">
      <w:pPr>
        <w:pStyle w:val="Odstavecseseznamem"/>
        <w:numPr>
          <w:ilvl w:val="1"/>
          <w:numId w:val="9"/>
        </w:numPr>
        <w:jc w:val="both"/>
      </w:pPr>
      <w:r>
        <w:t>národní soukromé zdroje;</w:t>
      </w:r>
    </w:p>
    <w:p w:rsidR="00904DD6" w:rsidRDefault="008C2C41" w:rsidP="008C2C41">
      <w:pPr>
        <w:pStyle w:val="Odstavecseseznamem"/>
        <w:numPr>
          <w:ilvl w:val="0"/>
          <w:numId w:val="9"/>
        </w:numPr>
        <w:jc w:val="both"/>
      </w:pPr>
      <w:r>
        <w:t>Soukromé zdroje (vlastní kapitál)</w:t>
      </w:r>
      <w:r w:rsidR="00904DD6">
        <w:t>,</w:t>
      </w:r>
    </w:p>
    <w:p w:rsidR="008C2C41" w:rsidRDefault="00904DD6" w:rsidP="008C2C41">
      <w:pPr>
        <w:pStyle w:val="Odstavecseseznamem"/>
        <w:numPr>
          <w:ilvl w:val="0"/>
          <w:numId w:val="9"/>
        </w:numPr>
        <w:jc w:val="both"/>
      </w:pPr>
      <w:r>
        <w:t>Ostatní zdroje (půjčky)</w:t>
      </w:r>
      <w:r w:rsidR="008C2C41">
        <w:t>.</w:t>
      </w:r>
    </w:p>
    <w:p w:rsidR="008C2C41" w:rsidRDefault="008C2C41" w:rsidP="008C2C41">
      <w:pPr>
        <w:jc w:val="both"/>
      </w:pPr>
      <w:r>
        <w:t xml:space="preserve">Celková výše zdrojů financování </w:t>
      </w:r>
      <w:r w:rsidR="00012BB3">
        <w:t>musí</w:t>
      </w:r>
      <w:r>
        <w:t xml:space="preserve"> odpovídat počátečním investičním nákladům</w:t>
      </w:r>
      <w:r w:rsidR="00012BB3">
        <w:t xml:space="preserve">. Výjimkou jsou projekty, </w:t>
      </w:r>
      <w:r w:rsidR="00446F42">
        <w:t xml:space="preserve">u </w:t>
      </w:r>
      <w:r w:rsidR="00012BB3">
        <w:t>kter</w:t>
      </w:r>
      <w:r w:rsidR="00446F42">
        <w:t>ých</w:t>
      </w:r>
      <w:r w:rsidR="00012BB3">
        <w:t xml:space="preserve"> j</w:t>
      </w:r>
      <w:r w:rsidR="00446F42">
        <w:t>e</w:t>
      </w:r>
      <w:r w:rsidR="00012BB3">
        <w:t xml:space="preserve"> </w:t>
      </w:r>
      <w:r w:rsidR="00446F42">
        <w:t>před</w:t>
      </w:r>
      <w:r w:rsidR="00012BB3">
        <w:t>financován</w:t>
      </w:r>
      <w:r w:rsidR="00446F42">
        <w:t>í zajištěno</w:t>
      </w:r>
      <w:r w:rsidR="00012BB3">
        <w:t xml:space="preserve"> prostřednictvím úvěru, jež bude žadatel následně splácet z dotace. V takovém případě zdroje mohou převýšit investiční náklady o částku úvěru (v „červených číslech“ se úvěr projeví splátkami v kolonce „celkové finanční náklady ostatní“ v tabulce provozních nákladů).</w:t>
      </w:r>
    </w:p>
    <w:p w:rsidR="00A32C7C" w:rsidRPr="0061079A" w:rsidRDefault="00A32C7C" w:rsidP="008C2C41">
      <w:pPr>
        <w:jc w:val="both"/>
      </w:pPr>
      <w:r w:rsidRPr="0061079A">
        <w:t>Finanční prostředky z úvěru se uvedou do řádku Ostatní zdroje.</w:t>
      </w:r>
    </w:p>
    <w:p w:rsidR="00506A2A" w:rsidRPr="003C593E" w:rsidRDefault="00506A2A" w:rsidP="008948C4">
      <w:pPr>
        <w:pStyle w:val="Nadpis3"/>
        <w:spacing w:line="240" w:lineRule="auto"/>
        <w:jc w:val="both"/>
        <w:rPr>
          <w:color w:val="auto"/>
          <w:szCs w:val="24"/>
          <w:lang w:eastAsia="ja-JP"/>
        </w:rPr>
      </w:pPr>
      <w:bookmarkStart w:id="61" w:name="_Toc478726946"/>
      <w:r w:rsidRPr="003C593E">
        <w:rPr>
          <w:color w:val="auto"/>
          <w:szCs w:val="24"/>
          <w:lang w:eastAsia="ja-JP"/>
        </w:rPr>
        <w:t>Provozní náklady a výnosy</w:t>
      </w:r>
      <w:bookmarkEnd w:id="61"/>
    </w:p>
    <w:p w:rsidR="006034AE" w:rsidRPr="003C593E" w:rsidRDefault="006034AE" w:rsidP="003D536F">
      <w:pPr>
        <w:jc w:val="both"/>
      </w:pPr>
      <w:r>
        <w:rPr>
          <w:noProof/>
          <w:lang w:eastAsia="cs-CZ"/>
        </w:rPr>
        <w:drawing>
          <wp:inline distT="0" distB="0" distL="0" distR="0">
            <wp:extent cx="5760720" cy="1685925"/>
            <wp:effectExtent l="0" t="0" r="0" b="952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792F.tmp"/>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1685925"/>
                    </a:xfrm>
                    <a:prstGeom prst="rect">
                      <a:avLst/>
                    </a:prstGeom>
                  </pic:spPr>
                </pic:pic>
              </a:graphicData>
            </a:graphic>
          </wp:inline>
        </w:drawing>
      </w:r>
    </w:p>
    <w:p w:rsidR="00516892" w:rsidRPr="003C593E" w:rsidRDefault="00516892" w:rsidP="003D536F">
      <w:pPr>
        <w:jc w:val="both"/>
      </w:pPr>
      <w:r w:rsidRPr="003C593E">
        <w:rPr>
          <w:noProof/>
          <w:lang w:eastAsia="cs-CZ"/>
        </w:rPr>
        <w:drawing>
          <wp:inline distT="0" distB="0" distL="0" distR="0">
            <wp:extent cx="5760720" cy="1674635"/>
            <wp:effectExtent l="0" t="0" r="0" b="190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760720" cy="1674635"/>
                    </a:xfrm>
                    <a:prstGeom prst="rect">
                      <a:avLst/>
                    </a:prstGeom>
                  </pic:spPr>
                </pic:pic>
              </a:graphicData>
            </a:graphic>
          </wp:inline>
        </w:drawing>
      </w:r>
    </w:p>
    <w:p w:rsidR="00E2276B" w:rsidRDefault="00E2276B" w:rsidP="00E2276B">
      <w:pPr>
        <w:jc w:val="both"/>
      </w:pPr>
      <w:r w:rsidRPr="003C593E">
        <w:t>Na této obrazovce vyplní žadatel přes tlačítko „Editovat vše“ veškeré provozní náklady</w:t>
      </w:r>
      <w:r w:rsidR="00224AB9">
        <w:rPr>
          <w:rStyle w:val="Znakapoznpodarou"/>
        </w:rPr>
        <w:footnoteReference w:id="8"/>
      </w:r>
      <w:r w:rsidRPr="003C593E">
        <w:t xml:space="preserve"> a výnosy</w:t>
      </w:r>
      <w:r w:rsidR="007A0DA8">
        <w:t xml:space="preserve"> přímo</w:t>
      </w:r>
      <w:r w:rsidRPr="003C593E">
        <w:t xml:space="preserve"> související s projektem. V případě, že vzniká úspora nákladů, </w:t>
      </w:r>
      <w:r w:rsidR="00904DD6">
        <w:t xml:space="preserve">která není vykompenzována snížením provozní dotace, </w:t>
      </w:r>
      <w:r w:rsidRPr="003C593E">
        <w:t xml:space="preserve">zadávají se úspory nákladů do tabulky „Rozdílová varianta provozních nákladů“ </w:t>
      </w:r>
      <w:r w:rsidR="00696564">
        <w:t xml:space="preserve">v řádku provozní náklady </w:t>
      </w:r>
      <w:r w:rsidRPr="003C593E">
        <w:t>se záporným znaménkem</w:t>
      </w:r>
      <w:r w:rsidR="0061079A">
        <w:t>. To ovšem platí pouze v případě, že žadatel využívá zadávání v rozdílové variantě. V případě, že žadatel nevyužívá rozdílovou variantu</w:t>
      </w:r>
      <w:r w:rsidR="00904DD6">
        <w:t>,</w:t>
      </w:r>
      <w:r w:rsidR="0061079A">
        <w:t xml:space="preserve"> se mu tabulka vygeneruje na základě zadané nulové a investiční varianty</w:t>
      </w:r>
      <w:r w:rsidRPr="003C593E">
        <w:t>.</w:t>
      </w:r>
      <w:r w:rsidR="00657DED" w:rsidRPr="00657DED">
        <w:t xml:space="preserve"> V případě,  že žadatel zadává údaje přímo v rozdílové variantě (na úvodní obrazovce je u rozdílové varianty zaškrtnut checkbox ANO) doporučuje se do Studie proveditelnosti k popisu nulové a investiční varianty uvést také vstupní údaje k jednotlivý</w:t>
      </w:r>
      <w:r w:rsidR="00657DED">
        <w:t>m</w:t>
      </w:r>
      <w:r w:rsidR="00657DED" w:rsidRPr="00657DED">
        <w:t xml:space="preserve"> variantám, které jsou podkladem k variantě rozdílové.</w:t>
      </w:r>
    </w:p>
    <w:p w:rsidR="006034AE" w:rsidRDefault="006034AE" w:rsidP="003D536F">
      <w:pPr>
        <w:jc w:val="both"/>
      </w:pPr>
      <w:r>
        <w:t>C</w:t>
      </w:r>
      <w:r w:rsidRPr="006034AE">
        <w:t>elkové finanční náklady pro finanční návratnost investice zohledňují pouze ty finanční náklady, které nejsou způsobem financování investice ovlivněny – např. pojistné</w:t>
      </w:r>
      <w:r>
        <w:t>. C</w:t>
      </w:r>
      <w:r w:rsidRPr="006034AE">
        <w:t>elkové finanční náklady ostatní jsou takové finanční náklady, jejichž existence je ovlivněna způsobem financování projektu – typicky např. úrokové náklady v případě, že je investice financována prostřednictvím úvěru, leasingové splátky, apod.</w:t>
      </w:r>
    </w:p>
    <w:p w:rsidR="00554081" w:rsidRDefault="00554081" w:rsidP="003D536F">
      <w:pPr>
        <w:jc w:val="both"/>
      </w:pPr>
      <w:r w:rsidRPr="003C593E">
        <w:t xml:space="preserve">Pokud příjmy generované během referenčního období </w:t>
      </w:r>
      <w:r w:rsidR="00A541C9" w:rsidRPr="003C593E">
        <w:t xml:space="preserve">mohou </w:t>
      </w:r>
      <w:r w:rsidRPr="003C593E">
        <w:t>splň</w:t>
      </w:r>
      <w:r w:rsidR="00A541C9" w:rsidRPr="003C593E">
        <w:t>ovat</w:t>
      </w:r>
      <w:r w:rsidRPr="003C593E">
        <w:t xml:space="preserve"> definici příjmů dle čl. 61 Obecného nařízení EK, </w:t>
      </w:r>
      <w:r w:rsidR="00C62BEA">
        <w:t xml:space="preserve">projekt generuje kladné kumulativní cash flow a CZV jsou vyšší než 20 mil. Kč, </w:t>
      </w:r>
      <w:r w:rsidRPr="003C593E">
        <w:t>je třeba zaškrtnout check</w:t>
      </w:r>
      <w:r w:rsidR="00E37784">
        <w:t>box</w:t>
      </w:r>
      <w:r w:rsidRPr="003C593E">
        <w:t xml:space="preserve"> „příjmy dle čl. 61“. </w:t>
      </w:r>
      <w:r w:rsidR="00146529" w:rsidRPr="003C593E">
        <w:t>V</w:t>
      </w:r>
      <w:r w:rsidRPr="003C593E">
        <w:t>ýše příjmů</w:t>
      </w:r>
      <w:r w:rsidR="00146529" w:rsidRPr="003C593E">
        <w:t>, které</w:t>
      </w:r>
      <w:r w:rsidRPr="003C593E">
        <w:t xml:space="preserve"> zde </w:t>
      </w:r>
      <w:r w:rsidR="00146529" w:rsidRPr="003C593E">
        <w:t xml:space="preserve">žadatel </w:t>
      </w:r>
      <w:r w:rsidRPr="003C593E">
        <w:t>zad</w:t>
      </w:r>
      <w:r w:rsidR="00146529" w:rsidRPr="003C593E">
        <w:t>á,</w:t>
      </w:r>
      <w:r w:rsidRPr="003C593E">
        <w:t xml:space="preserve"> </w:t>
      </w:r>
      <w:r w:rsidR="00146529" w:rsidRPr="003C593E">
        <w:t xml:space="preserve">se </w:t>
      </w:r>
      <w:r w:rsidRPr="003C593E">
        <w:t>automaticky zohlední při výpočtu</w:t>
      </w:r>
      <w:r w:rsidR="00A541C9" w:rsidRPr="003C593E">
        <w:t xml:space="preserve"> diskontovaných čistých příjmů a v případě, že </w:t>
      </w:r>
      <w:r w:rsidR="00AE5C0D">
        <w:t xml:space="preserve">má projekt </w:t>
      </w:r>
      <w:r w:rsidR="00C03625" w:rsidRPr="003C593E">
        <w:t>kladné</w:t>
      </w:r>
      <w:r w:rsidR="00904DD6">
        <w:t xml:space="preserve"> cash-flow</w:t>
      </w:r>
      <w:r w:rsidR="00C03625" w:rsidRPr="003C593E">
        <w:t>, tak i ve výpočtu</w:t>
      </w:r>
      <w:r w:rsidRPr="003C593E">
        <w:t xml:space="preserve"> finanční mezery</w:t>
      </w:r>
      <w:r w:rsidR="00C03625" w:rsidRPr="003C593E">
        <w:t xml:space="preserve"> a výše dotace</w:t>
      </w:r>
      <w:r w:rsidRPr="003C593E">
        <w:t>.</w:t>
      </w:r>
    </w:p>
    <w:p w:rsidR="004E7CE0" w:rsidRDefault="004E7CE0" w:rsidP="003D536F">
      <w:pPr>
        <w:jc w:val="both"/>
      </w:pPr>
      <w:r>
        <w:t xml:space="preserve">V případě, že náklady projektu převyšují jeho příjmy, je </w:t>
      </w:r>
      <w:r w:rsidR="00696564">
        <w:t xml:space="preserve">vhodné </w:t>
      </w:r>
      <w:r>
        <w:t>vyplnit pole „Financování provozní ztráty“.</w:t>
      </w:r>
    </w:p>
    <w:p w:rsidR="00506A2A" w:rsidRPr="006034AE" w:rsidRDefault="00506A2A" w:rsidP="008948C4">
      <w:pPr>
        <w:pStyle w:val="Nadpis3"/>
        <w:spacing w:line="240" w:lineRule="auto"/>
        <w:jc w:val="both"/>
        <w:rPr>
          <w:color w:val="auto"/>
          <w:szCs w:val="24"/>
          <w:lang w:eastAsia="ja-JP"/>
        </w:rPr>
      </w:pPr>
      <w:bookmarkStart w:id="62" w:name="_Toc478726947"/>
      <w:r w:rsidRPr="006034AE">
        <w:rPr>
          <w:color w:val="auto"/>
          <w:szCs w:val="24"/>
          <w:lang w:eastAsia="ja-JP"/>
        </w:rPr>
        <w:t>Zůstatková hodnota</w:t>
      </w:r>
      <w:bookmarkEnd w:id="62"/>
      <w:r w:rsidRPr="006034AE">
        <w:rPr>
          <w:color w:val="auto"/>
          <w:szCs w:val="24"/>
          <w:lang w:eastAsia="ja-JP"/>
        </w:rPr>
        <w:t xml:space="preserve"> </w:t>
      </w:r>
    </w:p>
    <w:p w:rsidR="00554081" w:rsidRPr="003C593E" w:rsidRDefault="00554081" w:rsidP="00920091">
      <w:pPr>
        <w:jc w:val="both"/>
        <w:rPr>
          <w:lang w:eastAsia="ja-JP"/>
        </w:rPr>
      </w:pPr>
      <w:r w:rsidRPr="003C593E">
        <w:rPr>
          <w:lang w:eastAsia="ja-JP"/>
        </w:rPr>
        <w:t>V případě, že některá projektová aktiva mají delší životnost</w:t>
      </w:r>
      <w:r w:rsidR="00AE5C0D">
        <w:rPr>
          <w:rStyle w:val="Znakapoznpodarou"/>
          <w:lang w:eastAsia="ja-JP"/>
        </w:rPr>
        <w:footnoteReference w:id="9"/>
      </w:r>
      <w:r w:rsidRPr="003C593E">
        <w:rPr>
          <w:lang w:eastAsia="ja-JP"/>
        </w:rPr>
        <w:t xml:space="preserve"> než je referenční období projektu, je důležité započítat jejich zůstatkovou hodnotu. Ta je vypočítána jako čistá současná hodnota </w:t>
      </w:r>
      <w:r w:rsidR="00A269A2">
        <w:rPr>
          <w:lang w:eastAsia="ja-JP"/>
        </w:rPr>
        <w:t>cash-flow</w:t>
      </w:r>
      <w:r w:rsidRPr="003C593E">
        <w:rPr>
          <w:lang w:eastAsia="ja-JP"/>
        </w:rPr>
        <w:t xml:space="preserve"> plynoucí z investice po zbývající dobu životnosti a </w:t>
      </w:r>
      <w:r w:rsidR="00E71043">
        <w:rPr>
          <w:lang w:eastAsia="ja-JP"/>
        </w:rPr>
        <w:t xml:space="preserve">v případě splnění podmínek (kladná hodnota, projekt generující příjmy podle čl. 61) je </w:t>
      </w:r>
      <w:r w:rsidRPr="003C593E">
        <w:rPr>
          <w:lang w:eastAsia="ja-JP"/>
        </w:rPr>
        <w:t>zahrnuta do peněžních toků jako příjem posledního roku referenčního období</w:t>
      </w:r>
      <w:r w:rsidR="004343B5" w:rsidRPr="003C593E">
        <w:rPr>
          <w:lang w:eastAsia="ja-JP"/>
        </w:rPr>
        <w:t xml:space="preserve"> (zůstatková hodnota může být i záporná, je to poměrně běžný jev</w:t>
      </w:r>
      <w:r w:rsidR="00446F42">
        <w:rPr>
          <w:lang w:eastAsia="ja-JP"/>
        </w:rPr>
        <w:t>, nicméně v takovém případě se do provozních výnosů započítá 0</w:t>
      </w:r>
      <w:r w:rsidR="004343B5" w:rsidRPr="003C593E">
        <w:rPr>
          <w:lang w:eastAsia="ja-JP"/>
        </w:rPr>
        <w:t>)</w:t>
      </w:r>
      <w:r w:rsidRPr="003C593E">
        <w:rPr>
          <w:lang w:eastAsia="ja-JP"/>
        </w:rPr>
        <w:t xml:space="preserve">. </w:t>
      </w:r>
      <w:r w:rsidR="00996363" w:rsidRPr="003C593E">
        <w:rPr>
          <w:lang w:eastAsia="ja-JP"/>
        </w:rPr>
        <w:t>Při určení celkové výše zůstatkové hodnoty investice je nutno zohlednit různou ekonomickou životnost všech součástí investice.</w:t>
      </w:r>
    </w:p>
    <w:p w:rsidR="005B6AE4" w:rsidRPr="003C593E" w:rsidRDefault="00920091" w:rsidP="00920091">
      <w:pPr>
        <w:jc w:val="both"/>
        <w:rPr>
          <w:lang w:eastAsia="ja-JP"/>
        </w:rPr>
      </w:pPr>
      <w:r w:rsidRPr="003C593E">
        <w:rPr>
          <w:lang w:eastAsia="ja-JP"/>
        </w:rPr>
        <w:t xml:space="preserve">Na obrazovce „Zůstatková hodnota“ </w:t>
      </w:r>
      <w:r w:rsidR="00622918" w:rsidRPr="003C593E">
        <w:rPr>
          <w:lang w:eastAsia="ja-JP"/>
        </w:rPr>
        <w:t xml:space="preserve">žadatel </w:t>
      </w:r>
      <w:r w:rsidR="004747CD" w:rsidRPr="003C593E">
        <w:rPr>
          <w:lang w:eastAsia="ja-JP"/>
        </w:rPr>
        <w:t xml:space="preserve">vybere </w:t>
      </w:r>
      <w:r w:rsidR="00622918" w:rsidRPr="003C593E">
        <w:rPr>
          <w:lang w:eastAsia="ja-JP"/>
        </w:rPr>
        <w:t xml:space="preserve">z číselníku položek </w:t>
      </w:r>
      <w:r w:rsidR="00803DEF" w:rsidRPr="003C593E">
        <w:rPr>
          <w:lang w:eastAsia="ja-JP"/>
        </w:rPr>
        <w:t>„Celkové investiční náklady“ (v některých výzvách mohou být na výběr různé položky, v takovém případě žadatel vybere pro něj relevantní položky)</w:t>
      </w:r>
      <w:r w:rsidR="004747CD" w:rsidRPr="003C593E">
        <w:rPr>
          <w:lang w:eastAsia="ja-JP"/>
        </w:rPr>
        <w:t>, přetáhne je na pravou stranu obrazovky</w:t>
      </w:r>
      <w:r w:rsidR="00803DEF" w:rsidRPr="003C593E">
        <w:rPr>
          <w:lang w:eastAsia="ja-JP"/>
        </w:rPr>
        <w:t xml:space="preserve"> a </w:t>
      </w:r>
      <w:r w:rsidR="00E12357" w:rsidRPr="003C593E">
        <w:rPr>
          <w:lang w:eastAsia="ja-JP"/>
        </w:rPr>
        <w:t>po stisku tlačítka „</w:t>
      </w:r>
      <w:r w:rsidR="00E2276B" w:rsidRPr="003C593E">
        <w:rPr>
          <w:lang w:eastAsia="ja-JP"/>
        </w:rPr>
        <w:t>E</w:t>
      </w:r>
      <w:r w:rsidR="00E12357" w:rsidRPr="003C593E">
        <w:rPr>
          <w:lang w:eastAsia="ja-JP"/>
        </w:rPr>
        <w:t>ditovat vše“</w:t>
      </w:r>
      <w:r w:rsidR="00896DA7" w:rsidRPr="003C593E">
        <w:rPr>
          <w:lang w:eastAsia="ja-JP"/>
        </w:rPr>
        <w:t xml:space="preserve"> </w:t>
      </w:r>
      <w:r w:rsidR="00803DEF" w:rsidRPr="003C593E">
        <w:rPr>
          <w:lang w:eastAsia="ja-JP"/>
        </w:rPr>
        <w:t xml:space="preserve">vyplní </w:t>
      </w:r>
      <w:r w:rsidR="004747CD" w:rsidRPr="003C593E">
        <w:rPr>
          <w:lang w:eastAsia="ja-JP"/>
        </w:rPr>
        <w:t xml:space="preserve">v tabulce </w:t>
      </w:r>
      <w:r w:rsidRPr="003C593E">
        <w:rPr>
          <w:lang w:eastAsia="ja-JP"/>
        </w:rPr>
        <w:t>záznamy za všechny nové investice, které budou vytvářet příjmy</w:t>
      </w:r>
      <w:r w:rsidR="00446F42">
        <w:rPr>
          <w:lang w:eastAsia="ja-JP"/>
        </w:rPr>
        <w:t>/ztrátu</w:t>
      </w:r>
      <w:r w:rsidRPr="003C593E">
        <w:rPr>
          <w:lang w:eastAsia="ja-JP"/>
        </w:rPr>
        <w:t xml:space="preserve"> po konci referenčního období.</w:t>
      </w:r>
      <w:r w:rsidR="003F0EDA" w:rsidRPr="003C593E">
        <w:rPr>
          <w:lang w:eastAsia="ja-JP"/>
        </w:rPr>
        <w:t xml:space="preserve"> </w:t>
      </w:r>
      <w:r w:rsidR="00094CAB">
        <w:rPr>
          <w:lang w:eastAsia="ja-JP"/>
        </w:rPr>
        <w:t xml:space="preserve">V posledním roce životnosti je nutno v cash-flow vyjádřit, co se s majetkem stane (např. likvidace, prodej, rekonstrukce apod.). </w:t>
      </w:r>
      <w:r w:rsidR="00287274" w:rsidRPr="003C593E">
        <w:rPr>
          <w:lang w:eastAsia="ja-JP"/>
        </w:rPr>
        <w:t>1. rok v této tabulce je prvním rokem po konci referenčního období</w:t>
      </w:r>
      <w:r w:rsidR="0072142D">
        <w:rPr>
          <w:lang w:eastAsia="ja-JP"/>
        </w:rPr>
        <w:t xml:space="preserve"> (žadatel počítá s 365 dny od skončení referenčního období, nikoli pouze s poměrnou částí, pokud tento rok nezačínal prvním lednem)</w:t>
      </w:r>
      <w:r w:rsidR="00287274" w:rsidRPr="003C593E">
        <w:rPr>
          <w:lang w:eastAsia="ja-JP"/>
        </w:rPr>
        <w:t xml:space="preserve">. </w:t>
      </w:r>
      <w:r w:rsidR="006449FE">
        <w:rPr>
          <w:lang w:eastAsia="ja-JP"/>
        </w:rPr>
        <w:t>Modul</w:t>
      </w:r>
      <w:r w:rsidR="006449FE" w:rsidRPr="003C593E">
        <w:rPr>
          <w:lang w:eastAsia="ja-JP"/>
        </w:rPr>
        <w:t xml:space="preserve"> </w:t>
      </w:r>
      <w:r w:rsidR="003F0EDA" w:rsidRPr="003C593E">
        <w:rPr>
          <w:lang w:eastAsia="ja-JP"/>
        </w:rPr>
        <w:t>zajistí automatický výpočet čist</w:t>
      </w:r>
      <w:r w:rsidR="000077CF" w:rsidRPr="003C593E">
        <w:rPr>
          <w:lang w:eastAsia="ja-JP"/>
        </w:rPr>
        <w:t>é</w:t>
      </w:r>
      <w:r w:rsidR="003F0EDA" w:rsidRPr="003C593E">
        <w:rPr>
          <w:lang w:eastAsia="ja-JP"/>
        </w:rPr>
        <w:t xml:space="preserve"> současné hodnoty a výslednou částku promítne do posledního roku referenčního období (jedná se o nultý rok pro diskontování).</w:t>
      </w:r>
      <w:r w:rsidR="005B6AE4" w:rsidRPr="003C593E">
        <w:rPr>
          <w:lang w:eastAsia="ja-JP"/>
        </w:rPr>
        <w:t xml:space="preserve"> </w:t>
      </w:r>
    </w:p>
    <w:p w:rsidR="00506A2A" w:rsidRPr="003C593E" w:rsidRDefault="003F0EDA" w:rsidP="00CA2DAC">
      <w:pPr>
        <w:jc w:val="both"/>
        <w:rPr>
          <w:lang w:eastAsia="ja-JP"/>
        </w:rPr>
      </w:pPr>
      <w:r w:rsidRPr="003C593E">
        <w:rPr>
          <w:noProof/>
          <w:lang w:eastAsia="cs-CZ"/>
        </w:rPr>
        <w:drawing>
          <wp:inline distT="0" distB="0" distL="0" distR="0">
            <wp:extent cx="5759588" cy="2405576"/>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760720" cy="2406049"/>
                    </a:xfrm>
                    <a:prstGeom prst="rect">
                      <a:avLst/>
                    </a:prstGeom>
                  </pic:spPr>
                </pic:pic>
              </a:graphicData>
            </a:graphic>
          </wp:inline>
        </w:drawing>
      </w:r>
    </w:p>
    <w:p w:rsidR="00E12357" w:rsidRPr="003C593E" w:rsidRDefault="00E12357" w:rsidP="00CA2DAC">
      <w:pPr>
        <w:jc w:val="both"/>
        <w:rPr>
          <w:lang w:eastAsia="ja-JP"/>
        </w:rPr>
      </w:pPr>
      <w:r w:rsidRPr="003C593E">
        <w:rPr>
          <w:lang w:eastAsia="ja-JP"/>
        </w:rPr>
        <w:t>Odlišný přístup pro stanovení zůstatkové hodnoty je možný pouze</w:t>
      </w:r>
      <w:r w:rsidR="0072142D">
        <w:rPr>
          <w:lang w:eastAsia="ja-JP"/>
        </w:rPr>
        <w:t>,</w:t>
      </w:r>
      <w:r w:rsidRPr="003C593E">
        <w:rPr>
          <w:lang w:eastAsia="ja-JP"/>
        </w:rPr>
        <w:t xml:space="preserve"> </w:t>
      </w:r>
      <w:r w:rsidR="00446F42">
        <w:rPr>
          <w:lang w:eastAsia="ja-JP"/>
        </w:rPr>
        <w:t>pokud je tak uvedeno ve Specifických pravidlech</w:t>
      </w:r>
      <w:r w:rsidRPr="003C593E">
        <w:rPr>
          <w:lang w:eastAsia="ja-JP"/>
        </w:rPr>
        <w:t>. Žadatel si v takovém případě zvolí na obrazovce „Základní informace“ pomocí Checkboxu, že provede vlastní výpočet zůstatkové hodnoty</w:t>
      </w:r>
      <w:r w:rsidR="00D13AFF">
        <w:rPr>
          <w:lang w:eastAsia="ja-JP"/>
        </w:rPr>
        <w:t>. Na záložce „Zůstatková hodnota“ se následně</w:t>
      </w:r>
      <w:r w:rsidRPr="003C593E">
        <w:rPr>
          <w:lang w:eastAsia="ja-JP"/>
        </w:rPr>
        <w:t xml:space="preserve"> zobrazí textové pole pro zdůvodnění výpočtu a pole pro ruční zadání zůstatkové hodnoty</w:t>
      </w:r>
      <w:r w:rsidR="004B0132" w:rsidRPr="003C593E">
        <w:rPr>
          <w:lang w:eastAsia="ja-JP"/>
        </w:rPr>
        <w:t>. Tu vypočítá žadatel ve studii proveditelnost/podkladech pro hodnocení a</w:t>
      </w:r>
      <w:r w:rsidR="00134AB0" w:rsidRPr="003C593E">
        <w:t xml:space="preserve"> </w:t>
      </w:r>
      <w:r w:rsidR="006449FE">
        <w:t>modul</w:t>
      </w:r>
      <w:r w:rsidR="006449FE" w:rsidRPr="003C593E">
        <w:rPr>
          <w:lang w:eastAsia="ja-JP"/>
        </w:rPr>
        <w:t xml:space="preserve"> </w:t>
      </w:r>
      <w:r w:rsidR="004B0132" w:rsidRPr="003C593E">
        <w:rPr>
          <w:lang w:eastAsia="ja-JP"/>
        </w:rPr>
        <w:t>ji po</w:t>
      </w:r>
      <w:r w:rsidR="00094CAB">
        <w:rPr>
          <w:lang w:eastAsia="ja-JP"/>
        </w:rPr>
        <w:t xml:space="preserve"> </w:t>
      </w:r>
      <w:r w:rsidR="004B0132" w:rsidRPr="003C593E">
        <w:rPr>
          <w:lang w:eastAsia="ja-JP"/>
        </w:rPr>
        <w:t>zadání</w:t>
      </w:r>
      <w:r w:rsidR="00134AB0" w:rsidRPr="003C593E">
        <w:rPr>
          <w:lang w:eastAsia="ja-JP"/>
        </w:rPr>
        <w:t xml:space="preserve"> automatick</w:t>
      </w:r>
      <w:r w:rsidR="00094CAB">
        <w:rPr>
          <w:lang w:eastAsia="ja-JP"/>
        </w:rPr>
        <w:t>y</w:t>
      </w:r>
      <w:r w:rsidR="00134AB0" w:rsidRPr="003C593E">
        <w:rPr>
          <w:lang w:eastAsia="ja-JP"/>
        </w:rPr>
        <w:t xml:space="preserve"> promítne do posledního roku referenčního období</w:t>
      </w:r>
      <w:r w:rsidRPr="003C593E">
        <w:rPr>
          <w:lang w:eastAsia="ja-JP"/>
        </w:rPr>
        <w:t>.</w:t>
      </w:r>
      <w:r w:rsidR="00A244CC" w:rsidRPr="003C593E">
        <w:rPr>
          <w:lang w:eastAsia="ja-JP"/>
        </w:rPr>
        <w:t xml:space="preserve"> Možné způsoby výpočtu jsou</w:t>
      </w:r>
      <w:r w:rsidR="00C637E9" w:rsidRPr="003C593E">
        <w:rPr>
          <w:lang w:eastAsia="ja-JP"/>
        </w:rPr>
        <w:t xml:space="preserve"> například</w:t>
      </w:r>
      <w:r w:rsidR="00A244CC" w:rsidRPr="003C593E">
        <w:rPr>
          <w:lang w:eastAsia="ja-JP"/>
        </w:rPr>
        <w:t>:</w:t>
      </w:r>
    </w:p>
    <w:p w:rsidR="00A244CC" w:rsidRPr="003C593E" w:rsidRDefault="00A244CC" w:rsidP="00A244CC">
      <w:pPr>
        <w:pStyle w:val="Odstavecseseznamem"/>
        <w:numPr>
          <w:ilvl w:val="0"/>
          <w:numId w:val="9"/>
        </w:numPr>
        <w:jc w:val="both"/>
        <w:rPr>
          <w:lang w:eastAsia="ja-JP"/>
        </w:rPr>
      </w:pPr>
      <w:r w:rsidRPr="003C593E">
        <w:rPr>
          <w:lang w:eastAsia="ja-JP"/>
        </w:rPr>
        <w:t>zůstatková tržní hodnota dlouhodobého majetku, za kterou by měl být prodán na konci referenčního období, a zbývajících čistých pasiv;</w:t>
      </w:r>
    </w:p>
    <w:p w:rsidR="00A244CC" w:rsidRDefault="00A244CC" w:rsidP="00A244CC">
      <w:pPr>
        <w:pStyle w:val="Odstavecseseznamem"/>
        <w:numPr>
          <w:ilvl w:val="0"/>
          <w:numId w:val="9"/>
        </w:numPr>
        <w:jc w:val="both"/>
        <w:rPr>
          <w:lang w:eastAsia="ja-JP"/>
        </w:rPr>
      </w:pPr>
      <w:r w:rsidRPr="003C593E">
        <w:rPr>
          <w:lang w:eastAsia="ja-JP"/>
        </w:rPr>
        <w:t>zůstatková hodnota veškerých aktiv a pasiv na základě standardních účetních odpisů</w:t>
      </w:r>
      <w:r w:rsidR="007F6B81" w:rsidRPr="003C593E">
        <w:rPr>
          <w:lang w:eastAsia="ja-JP"/>
        </w:rPr>
        <w:t>.</w:t>
      </w:r>
    </w:p>
    <w:p w:rsidR="00EF4927" w:rsidRPr="003C593E" w:rsidRDefault="00EF4927" w:rsidP="00EF4927">
      <w:pPr>
        <w:jc w:val="both"/>
        <w:rPr>
          <w:lang w:eastAsia="ja-JP"/>
        </w:rPr>
      </w:pPr>
    </w:p>
    <w:p w:rsidR="00161077" w:rsidRPr="003C593E" w:rsidRDefault="00161077" w:rsidP="00CA2DAC">
      <w:pPr>
        <w:pStyle w:val="Nadpis2"/>
        <w:numPr>
          <w:ilvl w:val="1"/>
          <w:numId w:val="2"/>
        </w:numPr>
        <w:spacing w:before="320" w:after="120" w:line="240" w:lineRule="auto"/>
        <w:jc w:val="both"/>
        <w:rPr>
          <w:color w:val="000000" w:themeColor="text1"/>
          <w:sz w:val="28"/>
          <w:lang w:eastAsia="ja-JP"/>
        </w:rPr>
      </w:pPr>
      <w:bookmarkStart w:id="63" w:name="_Toc478726948"/>
      <w:r w:rsidRPr="003C593E">
        <w:rPr>
          <w:color w:val="000000" w:themeColor="text1"/>
          <w:sz w:val="28"/>
          <w:lang w:eastAsia="ja-JP"/>
        </w:rPr>
        <w:t>Kriteriální ukazatele FA</w:t>
      </w:r>
      <w:bookmarkEnd w:id="63"/>
    </w:p>
    <w:p w:rsidR="000077CF" w:rsidRPr="003C593E" w:rsidRDefault="003B06E2" w:rsidP="00CA2DAC">
      <w:pPr>
        <w:jc w:val="both"/>
        <w:rPr>
          <w:lang w:eastAsia="ja-JP"/>
        </w:rPr>
      </w:pPr>
      <w:r w:rsidRPr="003C593E">
        <w:rPr>
          <w:lang w:eastAsia="ja-JP"/>
        </w:rPr>
        <w:t>Na základě zadaných vstupních údajů</w:t>
      </w:r>
      <w:r w:rsidR="00146529" w:rsidRPr="003C593E">
        <w:rPr>
          <w:lang w:eastAsia="ja-JP"/>
        </w:rPr>
        <w:t>,</w:t>
      </w:r>
      <w:r w:rsidRPr="003C593E">
        <w:rPr>
          <w:lang w:eastAsia="ja-JP"/>
        </w:rPr>
        <w:t xml:space="preserve"> popsaných v předchozí kapitole</w:t>
      </w:r>
      <w:r w:rsidR="00146529" w:rsidRPr="003C593E">
        <w:rPr>
          <w:lang w:eastAsia="ja-JP"/>
        </w:rPr>
        <w:t>,</w:t>
      </w:r>
      <w:r w:rsidRPr="003C593E">
        <w:rPr>
          <w:lang w:eastAsia="ja-JP"/>
        </w:rPr>
        <w:t xml:space="preserve"> modul CBA provede automatický výpočet kriteriálních ukazatelů. Číselníky CBA a komentář ŘO se v závislosti na dosažených hodnotách kriteriální</w:t>
      </w:r>
      <w:r w:rsidR="000077CF" w:rsidRPr="003C593E">
        <w:rPr>
          <w:lang w:eastAsia="ja-JP"/>
        </w:rPr>
        <w:t xml:space="preserve">ch ukazatelů zobrazí žadateli. </w:t>
      </w:r>
    </w:p>
    <w:p w:rsidR="006D193E" w:rsidRPr="003C593E" w:rsidRDefault="0070015B" w:rsidP="00CA2DAC">
      <w:pPr>
        <w:jc w:val="both"/>
        <w:rPr>
          <w:lang w:eastAsia="ja-JP"/>
        </w:rPr>
      </w:pPr>
      <w:r w:rsidRPr="003C593E">
        <w:rPr>
          <w:lang w:eastAsia="ja-JP"/>
        </w:rPr>
        <w:t>Vzorce</w:t>
      </w:r>
      <w:r w:rsidR="00146529" w:rsidRPr="003C593E">
        <w:rPr>
          <w:lang w:eastAsia="ja-JP"/>
        </w:rPr>
        <w:t xml:space="preserve"> pro výpočet</w:t>
      </w:r>
      <w:r w:rsidRPr="003C593E">
        <w:rPr>
          <w:lang w:eastAsia="ja-JP"/>
        </w:rPr>
        <w:t xml:space="preserve"> ukazatel</w:t>
      </w:r>
      <w:r w:rsidR="00146529" w:rsidRPr="003C593E">
        <w:rPr>
          <w:lang w:eastAsia="ja-JP"/>
        </w:rPr>
        <w:t>ů</w:t>
      </w:r>
      <w:r w:rsidRPr="003C593E">
        <w:rPr>
          <w:lang w:eastAsia="ja-JP"/>
        </w:rPr>
        <w:t xml:space="preserve"> jsou uvedeny v Metodickém doporučení pro projekty vytvářející příjmy v programovém období 2014-2020.</w:t>
      </w:r>
    </w:p>
    <w:p w:rsidR="00EA6FBD" w:rsidRPr="003C593E" w:rsidRDefault="00EF4927" w:rsidP="00CA2DAC">
      <w:pPr>
        <w:jc w:val="both"/>
        <w:rPr>
          <w:lang w:eastAsia="ja-JP"/>
        </w:rPr>
      </w:pPr>
      <w:r>
        <w:rPr>
          <w:lang w:eastAsia="ja-JP"/>
        </w:rPr>
        <w:t>Upozorňujeme žadatele, že smyslem dotační politiky je podpora projektů, které by bez dotace nebyly dostatečně rentabilní, z</w:t>
      </w:r>
      <w:r w:rsidR="00D16834" w:rsidRPr="003C593E">
        <w:rPr>
          <w:lang w:eastAsia="ja-JP"/>
        </w:rPr>
        <w:t>áporné v</w:t>
      </w:r>
      <w:r w:rsidR="00EA6FBD" w:rsidRPr="003C593E">
        <w:rPr>
          <w:lang w:eastAsia="ja-JP"/>
        </w:rPr>
        <w:t>ýsledky kriteriálních ukazatelů</w:t>
      </w:r>
      <w:r w:rsidR="00D16834" w:rsidRPr="003C593E">
        <w:rPr>
          <w:lang w:eastAsia="ja-JP"/>
        </w:rPr>
        <w:t xml:space="preserve"> FA jsou</w:t>
      </w:r>
      <w:r>
        <w:rPr>
          <w:lang w:eastAsia="ja-JP"/>
        </w:rPr>
        <w:t xml:space="preserve"> proto</w:t>
      </w:r>
      <w:r w:rsidR="00D16834" w:rsidRPr="003C593E">
        <w:rPr>
          <w:lang w:eastAsia="ja-JP"/>
        </w:rPr>
        <w:t xml:space="preserve"> očekávané a akceptovatelné. </w:t>
      </w:r>
      <w:r w:rsidR="00EA6FBD" w:rsidRPr="003C593E">
        <w:rPr>
          <w:lang w:eastAsia="ja-JP"/>
        </w:rPr>
        <w:t xml:space="preserve"> </w:t>
      </w:r>
      <w:r w:rsidR="00D16834" w:rsidRPr="003C593E">
        <w:rPr>
          <w:lang w:eastAsia="ja-JP"/>
        </w:rPr>
        <w:t>Na první pohled nepříznivé hodnoty mohou být žádoucí</w:t>
      </w:r>
      <w:r w:rsidR="00EA6FBD" w:rsidRPr="003C593E">
        <w:rPr>
          <w:lang w:eastAsia="ja-JP"/>
        </w:rPr>
        <w:t xml:space="preserve">. </w:t>
      </w:r>
      <w:r w:rsidR="00D16834" w:rsidRPr="003C593E">
        <w:rPr>
          <w:lang w:eastAsia="ja-JP"/>
        </w:rPr>
        <w:t>Doporučujeme žadateli se předem seznámit s kritérii pro hodnocení projektu v dané výzvě.</w:t>
      </w:r>
    </w:p>
    <w:p w:rsidR="003B06E2" w:rsidRPr="003C593E" w:rsidRDefault="008A4CF8" w:rsidP="003B06E2">
      <w:pPr>
        <w:pStyle w:val="Nadpis3"/>
        <w:spacing w:line="240" w:lineRule="auto"/>
        <w:jc w:val="both"/>
        <w:rPr>
          <w:color w:val="auto"/>
          <w:szCs w:val="24"/>
          <w:lang w:eastAsia="ja-JP"/>
        </w:rPr>
      </w:pPr>
      <w:bookmarkStart w:id="64" w:name="_Toc478726949"/>
      <w:r w:rsidRPr="003C593E">
        <w:rPr>
          <w:color w:val="auto"/>
          <w:szCs w:val="24"/>
          <w:lang w:eastAsia="ja-JP"/>
        </w:rPr>
        <w:t>Návratnost investic pro FA</w:t>
      </w:r>
      <w:bookmarkEnd w:id="64"/>
      <w:r w:rsidR="003B06E2" w:rsidRPr="003C593E">
        <w:rPr>
          <w:color w:val="auto"/>
          <w:szCs w:val="24"/>
          <w:lang w:eastAsia="ja-JP"/>
        </w:rPr>
        <w:t xml:space="preserve"> </w:t>
      </w:r>
    </w:p>
    <w:p w:rsidR="004F19F1" w:rsidRPr="003C593E" w:rsidRDefault="004F19F1" w:rsidP="004F19F1">
      <w:pPr>
        <w:jc w:val="both"/>
        <w:rPr>
          <w:lang w:eastAsia="ja-JP"/>
        </w:rPr>
      </w:pPr>
      <w:r w:rsidRPr="003C593E">
        <w:rPr>
          <w:lang w:eastAsia="ja-JP"/>
        </w:rPr>
        <w:t>V rámci posuzování finanční návratnosti investice se hodnotí finanční výkon projektu. Používají se k tomu ukazatele vyjadřující schopnost čistých příjmů pokrýt investiční náklady bez ohledu na to, jak jsou tyto náklady financovány. Více viz Metodické doporučení pro projekty vytvářející příjmy v programovém období 2014 – 2020, kapitola „Základní ukazatele finanční analýzy“.</w:t>
      </w:r>
    </w:p>
    <w:p w:rsidR="004F19F1" w:rsidRPr="003C593E" w:rsidRDefault="004F19F1" w:rsidP="004F19F1">
      <w:pPr>
        <w:jc w:val="both"/>
      </w:pPr>
      <w:r w:rsidRPr="003C593E">
        <w:t>Vstupní údaje pro výpočet finanční návratnosti investice:</w:t>
      </w:r>
    </w:p>
    <w:p w:rsidR="004F19F1" w:rsidRPr="003C593E" w:rsidRDefault="004F19F1" w:rsidP="004F19F1">
      <w:pPr>
        <w:pStyle w:val="Odstavecseseznamem"/>
        <w:numPr>
          <w:ilvl w:val="0"/>
          <w:numId w:val="10"/>
        </w:numPr>
        <w:jc w:val="both"/>
      </w:pPr>
      <w:r w:rsidRPr="003C593E">
        <w:t>Celkové investiční náklady</w:t>
      </w:r>
    </w:p>
    <w:p w:rsidR="004F19F1" w:rsidRPr="003C593E" w:rsidRDefault="004F19F1" w:rsidP="004F19F1">
      <w:pPr>
        <w:pStyle w:val="Odstavecseseznamem"/>
        <w:numPr>
          <w:ilvl w:val="0"/>
          <w:numId w:val="10"/>
        </w:numPr>
        <w:jc w:val="both"/>
      </w:pPr>
      <w:r w:rsidRPr="003C593E">
        <w:t>Celkové provozní náklady</w:t>
      </w:r>
    </w:p>
    <w:p w:rsidR="004F19F1" w:rsidRPr="003C593E" w:rsidRDefault="004F19F1" w:rsidP="004F19F1">
      <w:pPr>
        <w:pStyle w:val="Odstavecseseznamem"/>
        <w:numPr>
          <w:ilvl w:val="0"/>
          <w:numId w:val="10"/>
        </w:numPr>
        <w:jc w:val="both"/>
      </w:pPr>
      <w:r w:rsidRPr="003C593E">
        <w:t xml:space="preserve">Celkové finanční náklady pro finanční návratnost investice </w:t>
      </w:r>
    </w:p>
    <w:p w:rsidR="004F19F1" w:rsidRPr="003C593E" w:rsidRDefault="004F19F1" w:rsidP="004F19F1">
      <w:pPr>
        <w:pStyle w:val="Odstavecseseznamem"/>
        <w:numPr>
          <w:ilvl w:val="0"/>
          <w:numId w:val="10"/>
        </w:numPr>
        <w:jc w:val="both"/>
      </w:pPr>
      <w:r w:rsidRPr="003C593E">
        <w:t>Celkové provozní výnosy (včetně zůstatkové hodnoty)</w:t>
      </w:r>
    </w:p>
    <w:p w:rsidR="004F19F1" w:rsidRPr="003C593E" w:rsidRDefault="004F19F1" w:rsidP="004F19F1">
      <w:pPr>
        <w:jc w:val="both"/>
      </w:pPr>
      <w:r w:rsidRPr="003C593E">
        <w:t xml:space="preserve">Finanční návratnost investice je v modulu CBA hodnocena podle následujících kriteriálních ukazatelů: </w:t>
      </w:r>
    </w:p>
    <w:p w:rsidR="004F19F1" w:rsidRPr="003C593E" w:rsidRDefault="004F19F1" w:rsidP="004F19F1">
      <w:pPr>
        <w:pStyle w:val="Odstavecseseznamem"/>
        <w:numPr>
          <w:ilvl w:val="0"/>
          <w:numId w:val="10"/>
        </w:numPr>
        <w:jc w:val="both"/>
      </w:pPr>
      <w:r w:rsidRPr="003C593E">
        <w:t>Čistá současná hodnota (NPV)</w:t>
      </w:r>
    </w:p>
    <w:p w:rsidR="00896DA7" w:rsidRPr="003C593E" w:rsidRDefault="004F19F1" w:rsidP="004F19F1">
      <w:pPr>
        <w:pStyle w:val="Odstavecseseznamem"/>
        <w:numPr>
          <w:ilvl w:val="0"/>
          <w:numId w:val="10"/>
        </w:numPr>
        <w:jc w:val="both"/>
      </w:pPr>
      <w:r w:rsidRPr="003C593E">
        <w:t>Index rentability (NPV/I)</w:t>
      </w:r>
    </w:p>
    <w:p w:rsidR="004F19F1" w:rsidRPr="003C593E" w:rsidRDefault="004F19F1" w:rsidP="004F19F1">
      <w:pPr>
        <w:pStyle w:val="Odstavecseseznamem"/>
        <w:numPr>
          <w:ilvl w:val="0"/>
          <w:numId w:val="10"/>
        </w:numPr>
        <w:jc w:val="both"/>
      </w:pPr>
      <w:r w:rsidRPr="003C593E">
        <w:t>Vnitřní výnosové procento (IRR)</w:t>
      </w:r>
    </w:p>
    <w:p w:rsidR="004F19F1" w:rsidRPr="003C593E" w:rsidRDefault="004F19F1" w:rsidP="004F19F1">
      <w:pPr>
        <w:pStyle w:val="Odstavecseseznamem"/>
        <w:numPr>
          <w:ilvl w:val="0"/>
          <w:numId w:val="10"/>
        </w:numPr>
        <w:jc w:val="both"/>
        <w:rPr>
          <w:lang w:eastAsia="ja-JP"/>
        </w:rPr>
      </w:pPr>
      <w:r w:rsidRPr="003C593E">
        <w:t>Doba návratnosti investice</w:t>
      </w:r>
    </w:p>
    <w:p w:rsidR="004F19F1" w:rsidRPr="003C593E" w:rsidRDefault="004F19F1" w:rsidP="004F19F1">
      <w:pPr>
        <w:pStyle w:val="Odstavecseseznamem"/>
        <w:numPr>
          <w:ilvl w:val="0"/>
          <w:numId w:val="10"/>
        </w:numPr>
        <w:jc w:val="both"/>
        <w:rPr>
          <w:lang w:eastAsia="ja-JP"/>
        </w:rPr>
      </w:pPr>
      <w:r w:rsidRPr="003C593E">
        <w:rPr>
          <w:lang w:eastAsia="ja-JP"/>
        </w:rPr>
        <w:t>Udržitelnost (pouze ANO, NE na základě vyhodnocení, zda kumulovaný finanční tok z investice je ve všech letech kladný)</w:t>
      </w:r>
    </w:p>
    <w:p w:rsidR="004F19F1" w:rsidRPr="003C593E" w:rsidRDefault="00896DA7" w:rsidP="004F19F1">
      <w:pPr>
        <w:jc w:val="both"/>
        <w:rPr>
          <w:lang w:eastAsia="ja-JP"/>
        </w:rPr>
      </w:pPr>
      <w:r w:rsidRPr="003C593E">
        <w:rPr>
          <w:noProof/>
          <w:lang w:eastAsia="cs-CZ"/>
        </w:rPr>
        <w:drawing>
          <wp:inline distT="0" distB="0" distL="0" distR="0">
            <wp:extent cx="5760720" cy="2035175"/>
            <wp:effectExtent l="0" t="0" r="0" b="317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760720" cy="2035175"/>
                    </a:xfrm>
                    <a:prstGeom prst="rect">
                      <a:avLst/>
                    </a:prstGeom>
                  </pic:spPr>
                </pic:pic>
              </a:graphicData>
            </a:graphic>
          </wp:inline>
        </w:drawing>
      </w:r>
    </w:p>
    <w:p w:rsidR="005A086B" w:rsidRPr="003C593E" w:rsidRDefault="00896DA7" w:rsidP="00896DA7">
      <w:pPr>
        <w:rPr>
          <w:szCs w:val="24"/>
          <w:lang w:eastAsia="ja-JP"/>
        </w:rPr>
      </w:pPr>
      <w:bookmarkStart w:id="65" w:name="_Toc427516637"/>
      <w:r w:rsidRPr="003C593E">
        <w:rPr>
          <w:noProof/>
          <w:lang w:eastAsia="cs-CZ"/>
        </w:rPr>
        <w:drawing>
          <wp:inline distT="0" distB="0" distL="0" distR="0">
            <wp:extent cx="5760720" cy="2338705"/>
            <wp:effectExtent l="0" t="0" r="0" b="4445"/>
            <wp:docPr id="640" name="Obrázek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760720" cy="2338705"/>
                    </a:xfrm>
                    <a:prstGeom prst="rect">
                      <a:avLst/>
                    </a:prstGeom>
                  </pic:spPr>
                </pic:pic>
              </a:graphicData>
            </a:graphic>
          </wp:inline>
        </w:drawing>
      </w:r>
    </w:p>
    <w:bookmarkEnd w:id="65"/>
    <w:p w:rsidR="008024A7" w:rsidRPr="003C593E" w:rsidRDefault="004676FF" w:rsidP="008024A7">
      <w:pPr>
        <w:jc w:val="both"/>
        <w:rPr>
          <w:lang w:eastAsia="ja-JP"/>
        </w:rPr>
      </w:pPr>
      <w:r w:rsidRPr="003C593E">
        <w:rPr>
          <w:lang w:eastAsia="ja-JP"/>
        </w:rPr>
        <w:t xml:space="preserve">V IROP se k hodnocení používají nejčastěji </w:t>
      </w:r>
      <w:r w:rsidR="008024A7" w:rsidRPr="003C593E">
        <w:rPr>
          <w:lang w:eastAsia="ja-JP"/>
        </w:rPr>
        <w:t>FNPV</w:t>
      </w:r>
      <w:r w:rsidRPr="003C593E">
        <w:rPr>
          <w:lang w:eastAsia="ja-JP"/>
        </w:rPr>
        <w:t xml:space="preserve"> (ENPV při zahrnutí socioekonomických dopadů) a IRR.</w:t>
      </w:r>
    </w:p>
    <w:p w:rsidR="004676FF" w:rsidRPr="003C593E" w:rsidRDefault="004676FF" w:rsidP="004676FF">
      <w:pPr>
        <w:pStyle w:val="Odstavecseseznamem"/>
        <w:numPr>
          <w:ilvl w:val="0"/>
          <w:numId w:val="26"/>
        </w:numPr>
        <w:jc w:val="both"/>
        <w:rPr>
          <w:lang w:eastAsia="ja-JP"/>
        </w:rPr>
      </w:pPr>
      <w:r w:rsidRPr="003C593E">
        <w:rPr>
          <w:lang w:eastAsia="ja-JP"/>
        </w:rPr>
        <w:t xml:space="preserve">FNPV – Čistá současná hodnota vyjadřuje celkovou současnou hodnotu všech peněžních toků souvisejících s investičním projektem. Používá se jako kritérium pro hodnocení výnosnosti investičních projektů. Hlavní výhodou kritéria je zohlednění faktoru času. Základem pro výpočet je správný odhad budoucích finančních toků, souvisejících s projektem, a správná volba doby životnosti investice. Je-li FNPV kladné číslo, znamená to, že projekt je finančně soběstačný a dodatečné finanční prostředky (dotace) nejsou nutné. </w:t>
      </w:r>
    </w:p>
    <w:p w:rsidR="004676FF" w:rsidRPr="003C593E" w:rsidRDefault="004676FF" w:rsidP="004676FF">
      <w:pPr>
        <w:pStyle w:val="Odstavecseseznamem"/>
        <w:spacing w:after="120" w:line="360" w:lineRule="auto"/>
        <w:ind w:left="1065"/>
        <w:rPr>
          <w:i/>
        </w:rPr>
      </w:pPr>
      <m:oMathPara>
        <m:oMath>
          <m:r>
            <m:rPr>
              <m:nor/>
            </m:rPr>
            <m:t>FNPV=</m:t>
          </m:r>
          <m:nary>
            <m:naryPr>
              <m:chr m:val="∑"/>
              <m:limLoc m:val="undOvr"/>
              <m:ctrlPr>
                <w:rPr>
                  <w:rFonts w:ascii="Cambria Math" w:hAnsi="Cambria Math"/>
                  <w:i/>
                </w:rPr>
              </m:ctrlPr>
            </m:naryPr>
            <m:sub>
              <m:r>
                <w:rPr>
                  <w:rFonts w:ascii="Cambria Math" w:hAnsi="Cambria Math"/>
                </w:rPr>
                <m:t>t=0</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t</m:t>
                  </m:r>
                </m:sub>
              </m:sSub>
            </m:e>
          </m:nary>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0</m:t>
                  </m:r>
                </m:sub>
              </m:sSub>
            </m:num>
            <m:den>
              <m:sSup>
                <m:sSupPr>
                  <m:ctrlPr>
                    <w:rPr>
                      <w:rFonts w:ascii="Cambria Math" w:hAnsi="Cambria Math"/>
                      <w:i/>
                    </w:rPr>
                  </m:ctrlPr>
                </m:sSupPr>
                <m:e>
                  <m:r>
                    <w:rPr>
                      <w:rFonts w:ascii="Cambria Math" w:hAnsi="Cambria Math"/>
                    </w:rPr>
                    <m:t>(1+i)</m:t>
                  </m:r>
                </m:e>
                <m:sup>
                  <m:r>
                    <w:rPr>
                      <w:rFonts w:ascii="Cambria Math" w:hAnsi="Cambria Math"/>
                    </w:rPr>
                    <m:t>0</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1</m:t>
                  </m:r>
                </m:sub>
              </m:sSub>
            </m:num>
            <m:den>
              <m:sSup>
                <m:sSupPr>
                  <m:ctrlPr>
                    <w:rPr>
                      <w:rFonts w:ascii="Cambria Math" w:hAnsi="Cambria Math"/>
                      <w:i/>
                    </w:rPr>
                  </m:ctrlPr>
                </m:sSupPr>
                <m:e>
                  <m:r>
                    <w:rPr>
                      <w:rFonts w:ascii="Cambria Math" w:hAnsi="Cambria Math"/>
                    </w:rPr>
                    <m:t>(1+i)</m:t>
                  </m:r>
                </m:e>
                <m:sup>
                  <m:r>
                    <w:rPr>
                      <w:rFonts w:ascii="Cambria Math" w:hAnsi="Cambria Math"/>
                    </w:rPr>
                    <m:t>1</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n</m:t>
                  </m:r>
                </m:sub>
              </m:sSub>
            </m:num>
            <m:den>
              <m:sSup>
                <m:sSupPr>
                  <m:ctrlPr>
                    <w:rPr>
                      <w:rFonts w:ascii="Cambria Math" w:hAnsi="Cambria Math"/>
                      <w:i/>
                    </w:rPr>
                  </m:ctrlPr>
                </m:sSupPr>
                <m:e>
                  <m:r>
                    <w:rPr>
                      <w:rFonts w:ascii="Cambria Math" w:hAnsi="Cambria Math"/>
                    </w:rPr>
                    <m:t>(1+i)</m:t>
                  </m:r>
                </m:e>
                <m:sup>
                  <m:r>
                    <w:rPr>
                      <w:rFonts w:ascii="Cambria Math" w:hAnsi="Cambria Math"/>
                    </w:rPr>
                    <m:t>n</m:t>
                  </m:r>
                </m:sup>
              </m:sSup>
            </m:den>
          </m:f>
        </m:oMath>
      </m:oMathPara>
    </w:p>
    <w:p w:rsidR="004676FF" w:rsidRPr="003C593E" w:rsidRDefault="004676FF" w:rsidP="004676FF">
      <w:pPr>
        <w:spacing w:after="120" w:line="360" w:lineRule="auto"/>
        <w:ind w:left="1416"/>
        <w:rPr>
          <w:i/>
        </w:rPr>
      </w:pPr>
      <w:r w:rsidRPr="003C593E">
        <w:rPr>
          <w:i/>
        </w:rPr>
        <w:t>St…..bilance cash flow v čase t (rozdíl očekávaných příjmů a investičních a provozních výdajů)</w:t>
      </w:r>
    </w:p>
    <w:p w:rsidR="004676FF" w:rsidRPr="003C593E" w:rsidRDefault="004676FF" w:rsidP="004676FF">
      <w:pPr>
        <w:spacing w:after="120" w:line="360" w:lineRule="auto"/>
        <w:ind w:left="708" w:firstLine="708"/>
        <w:rPr>
          <w:i/>
        </w:rPr>
      </w:pPr>
      <w:r w:rsidRPr="003C593E">
        <w:rPr>
          <w:i/>
        </w:rPr>
        <w:t>at….diskontní faktor zvolený pro diskontování v čase (tj. at=1/(1+i)t)</w:t>
      </w:r>
    </w:p>
    <w:p w:rsidR="004676FF" w:rsidRPr="003C593E" w:rsidRDefault="004676FF" w:rsidP="004676FF">
      <w:pPr>
        <w:spacing w:after="120" w:line="360" w:lineRule="auto"/>
        <w:ind w:left="708" w:firstLine="708"/>
        <w:rPr>
          <w:i/>
        </w:rPr>
      </w:pPr>
      <w:r w:rsidRPr="003C593E">
        <w:rPr>
          <w:i/>
        </w:rPr>
        <w:t>i…..referenční diskontní sazba – 4 %</w:t>
      </w:r>
      <w:r w:rsidR="000316B7">
        <w:rPr>
          <w:i/>
        </w:rPr>
        <w:t xml:space="preserve"> (5 % pro EA)</w:t>
      </w:r>
    </w:p>
    <w:p w:rsidR="004676FF" w:rsidRPr="003C593E" w:rsidRDefault="004676FF" w:rsidP="004676FF">
      <w:pPr>
        <w:spacing w:after="120" w:line="360" w:lineRule="auto"/>
        <w:ind w:left="708" w:firstLine="708"/>
        <w:rPr>
          <w:i/>
        </w:rPr>
      </w:pPr>
      <w:r w:rsidRPr="003C593E">
        <w:rPr>
          <w:i/>
        </w:rPr>
        <w:t>n…..poslední rok referenčního období</w:t>
      </w:r>
    </w:p>
    <w:p w:rsidR="004676FF" w:rsidRPr="003C593E" w:rsidRDefault="004676FF" w:rsidP="004676FF">
      <w:pPr>
        <w:pStyle w:val="Odstavecseseznamem"/>
        <w:ind w:left="1065" w:firstLine="351"/>
        <w:jc w:val="both"/>
        <w:rPr>
          <w:i/>
        </w:rPr>
      </w:pPr>
      <w:r w:rsidRPr="003C593E">
        <w:rPr>
          <w:i/>
        </w:rPr>
        <w:t>t…..časový horizont referenčního období</w:t>
      </w:r>
    </w:p>
    <w:p w:rsidR="004676FF" w:rsidRPr="003C593E" w:rsidRDefault="004676FF" w:rsidP="004676FF">
      <w:pPr>
        <w:pStyle w:val="Odstavecseseznamem"/>
        <w:numPr>
          <w:ilvl w:val="0"/>
          <w:numId w:val="26"/>
        </w:numPr>
        <w:jc w:val="both"/>
        <w:rPr>
          <w:lang w:eastAsia="ja-JP"/>
        </w:rPr>
      </w:pPr>
      <w:r w:rsidRPr="003C593E">
        <w:rPr>
          <w:lang w:eastAsia="ja-JP"/>
        </w:rPr>
        <w:t>Finanční</w:t>
      </w:r>
      <w:r w:rsidR="00EC1FDC" w:rsidRPr="003C593E">
        <w:rPr>
          <w:lang w:eastAsia="ja-JP"/>
        </w:rPr>
        <w:t xml:space="preserve"> vnitřní výnosové procento (I</w:t>
      </w:r>
      <w:r w:rsidRPr="003C593E">
        <w:rPr>
          <w:lang w:eastAsia="ja-JP"/>
        </w:rPr>
        <w:t xml:space="preserve">RR) – Vypovídá o tom, kolik procent na hodnoceném projektu vyděláme, pokud zvážíme časovou hodnotu peněz. Pro výpočet je nutný správný odhad budoucích finančních toků plynoucích z hodnoceného projektu. Pro investici je důležité, aby </w:t>
      </w:r>
      <w:r w:rsidR="00EC1FDC" w:rsidRPr="003C593E">
        <w:rPr>
          <w:lang w:eastAsia="ja-JP"/>
        </w:rPr>
        <w:t>I</w:t>
      </w:r>
      <w:r w:rsidRPr="003C593E">
        <w:rPr>
          <w:lang w:eastAsia="ja-JP"/>
        </w:rPr>
        <w:t xml:space="preserve">RR bylo kladné a co nejvyšší.  </w:t>
      </w:r>
    </w:p>
    <w:p w:rsidR="00EC1FDC" w:rsidRPr="003C593E" w:rsidRDefault="00094B06" w:rsidP="00EC1FDC">
      <w:pPr>
        <w:pStyle w:val="Odstavecseseznamem"/>
        <w:spacing w:after="120" w:line="360" w:lineRule="auto"/>
        <w:ind w:left="1065"/>
      </w:pPr>
      <m:oMathPara>
        <m:oMath>
          <m:nary>
            <m:naryPr>
              <m:chr m:val="∑"/>
              <m:limLoc m:val="undOvr"/>
              <m:subHide m:val="on"/>
              <m:supHide m:val="on"/>
              <m:ctrlPr>
                <w:rPr>
                  <w:rFonts w:ascii="Cambria Math" w:hAnsi="Cambria Math"/>
                </w:rPr>
              </m:ctrlPr>
            </m:naryPr>
            <m:sub/>
            <m:sup/>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S</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1+IRR</m:t>
                              </m:r>
                            </m:e>
                          </m:d>
                        </m:e>
                        <m:sup>
                          <m:r>
                            <m:rPr>
                              <m:sty m:val="p"/>
                            </m:rPr>
                            <w:rPr>
                              <w:rFonts w:ascii="Cambria Math" w:hAnsi="Cambria Math"/>
                            </w:rPr>
                            <m:t>t</m:t>
                          </m:r>
                        </m:sup>
                      </m:sSup>
                    </m:den>
                  </m:f>
                </m:e>
              </m:d>
            </m:e>
          </m:nary>
          <m:r>
            <m:rPr>
              <m:sty m:val="p"/>
            </m:rPr>
            <w:rPr>
              <w:rFonts w:ascii="Cambria Math" w:hAnsi="Cambria Math"/>
            </w:rPr>
            <m:t>=0</m:t>
          </m:r>
        </m:oMath>
      </m:oMathPara>
    </w:p>
    <w:p w:rsidR="008024A7" w:rsidRPr="003C593E" w:rsidRDefault="008024A7" w:rsidP="008024A7">
      <w:pPr>
        <w:jc w:val="both"/>
        <w:rPr>
          <w:lang w:eastAsia="ja-JP"/>
        </w:rPr>
      </w:pPr>
    </w:p>
    <w:p w:rsidR="003B06E2" w:rsidRPr="003C593E" w:rsidRDefault="008A4CF8" w:rsidP="003B06E2">
      <w:pPr>
        <w:pStyle w:val="Nadpis3"/>
        <w:spacing w:line="240" w:lineRule="auto"/>
        <w:jc w:val="both"/>
        <w:rPr>
          <w:color w:val="auto"/>
          <w:szCs w:val="24"/>
          <w:lang w:eastAsia="ja-JP"/>
        </w:rPr>
      </w:pPr>
      <w:bookmarkStart w:id="66" w:name="_Toc478726950"/>
      <w:r w:rsidRPr="003C593E">
        <w:rPr>
          <w:color w:val="auto"/>
          <w:szCs w:val="24"/>
          <w:lang w:eastAsia="ja-JP"/>
        </w:rPr>
        <w:t>Návratnost kapitálu pro FA</w:t>
      </w:r>
      <w:bookmarkEnd w:id="66"/>
      <w:r w:rsidR="003B06E2" w:rsidRPr="003C593E">
        <w:rPr>
          <w:color w:val="auto"/>
          <w:szCs w:val="24"/>
          <w:lang w:eastAsia="ja-JP"/>
        </w:rPr>
        <w:t xml:space="preserve"> </w:t>
      </w:r>
    </w:p>
    <w:p w:rsidR="005A086B" w:rsidRPr="003C593E" w:rsidRDefault="005A086B" w:rsidP="005A086B">
      <w:pPr>
        <w:jc w:val="both"/>
        <w:rPr>
          <w:lang w:eastAsia="ja-JP"/>
        </w:rPr>
      </w:pPr>
      <w:r w:rsidRPr="003C593E">
        <w:rPr>
          <w:lang w:eastAsia="ja-JP"/>
        </w:rPr>
        <w:t>Počítá se finanční čistá současná hodnota (FNPV kapitálu), finanční zdroje (bez příspěvku Unie)</w:t>
      </w:r>
      <w:r w:rsidR="00146529" w:rsidRPr="003C593E">
        <w:rPr>
          <w:lang w:eastAsia="ja-JP"/>
        </w:rPr>
        <w:t>,</w:t>
      </w:r>
      <w:r w:rsidRPr="003C593E">
        <w:rPr>
          <w:lang w:eastAsia="ja-JP"/>
        </w:rPr>
        <w:t xml:space="preserve"> investované do projektu</w:t>
      </w:r>
      <w:r w:rsidR="00146529" w:rsidRPr="003C593E">
        <w:rPr>
          <w:lang w:eastAsia="ja-JP"/>
        </w:rPr>
        <w:t>, se</w:t>
      </w:r>
      <w:r w:rsidRPr="003C593E">
        <w:rPr>
          <w:lang w:eastAsia="ja-JP"/>
        </w:rPr>
        <w:t xml:space="preserve"> považují za odliv peněžních prostředků, nikoliv za investiční náklady. Ostatní zdroje financování (kromě příspěvku Unie) by měly být uvažovány v okamžiku, kdy jsou v projektu skutečně vyplaceny nebo splaceny (v případě půjček a úvěrů). Vnitřní výnosové procento kapitálu stanoví výnosnost pro příjemce (národní veřejné i soukromé).  </w:t>
      </w:r>
    </w:p>
    <w:p w:rsidR="00896DA7" w:rsidRPr="003C593E" w:rsidRDefault="005A086B" w:rsidP="005A086B">
      <w:pPr>
        <w:jc w:val="both"/>
        <w:rPr>
          <w:lang w:eastAsia="ja-JP"/>
        </w:rPr>
      </w:pPr>
      <w:r w:rsidRPr="003C593E">
        <w:rPr>
          <w:lang w:eastAsia="ja-JP"/>
        </w:rPr>
        <w:t>Tento ukazatel vyjadřuje návratnost kapitálu vloženého do projektu, lze jej tedy použít ke zhodnocení návratnosti národního kapitálu jako celku nebo návratnosti kapitálu jednotlivých subjektů zapojených do financování projektu</w:t>
      </w:r>
      <w:r w:rsidR="00146529" w:rsidRPr="003C593E">
        <w:rPr>
          <w:lang w:eastAsia="ja-JP"/>
        </w:rPr>
        <w:t>.</w:t>
      </w:r>
      <w:r w:rsidRPr="003C593E">
        <w:rPr>
          <w:lang w:eastAsia="ja-JP"/>
        </w:rPr>
        <w:t xml:space="preserve"> </w:t>
      </w:r>
      <w:r w:rsidR="00146529" w:rsidRPr="003C593E">
        <w:rPr>
          <w:lang w:eastAsia="ja-JP"/>
        </w:rPr>
        <w:t>P</w:t>
      </w:r>
      <w:r w:rsidRPr="003C593E">
        <w:rPr>
          <w:lang w:eastAsia="ja-JP"/>
        </w:rPr>
        <w:t>ři zapojení více subjektů je v rámci finanční analýzy prováděna konsolidace jejich zdrojů a prostřednictvím tohoto ukazatele lze zhodnotit návratnost kapitálu vloženého do projektu každým ze subjektů</w:t>
      </w:r>
      <w:r w:rsidR="00146529" w:rsidRPr="003C593E">
        <w:rPr>
          <w:lang w:eastAsia="ja-JP"/>
        </w:rPr>
        <w:t>.</w:t>
      </w:r>
    </w:p>
    <w:p w:rsidR="005A086B" w:rsidRPr="003C593E" w:rsidRDefault="005A086B" w:rsidP="005A086B">
      <w:pPr>
        <w:jc w:val="both"/>
      </w:pPr>
      <w:r w:rsidRPr="003C593E">
        <w:t>Vstupní údaje pro výpočet finanční návratnosti kapitálu:</w:t>
      </w:r>
    </w:p>
    <w:p w:rsidR="005A086B" w:rsidRPr="003C593E" w:rsidRDefault="005A086B" w:rsidP="005A086B">
      <w:pPr>
        <w:pStyle w:val="Odstavecseseznamem"/>
        <w:numPr>
          <w:ilvl w:val="0"/>
          <w:numId w:val="10"/>
        </w:numPr>
        <w:jc w:val="both"/>
      </w:pPr>
      <w:r w:rsidRPr="003C593E">
        <w:t>Celkové provozní náklady</w:t>
      </w:r>
    </w:p>
    <w:p w:rsidR="005A086B" w:rsidRPr="003C593E" w:rsidRDefault="005A086B" w:rsidP="005A086B">
      <w:pPr>
        <w:pStyle w:val="Odstavecseseznamem"/>
        <w:numPr>
          <w:ilvl w:val="0"/>
          <w:numId w:val="10"/>
        </w:numPr>
        <w:jc w:val="both"/>
      </w:pPr>
      <w:r w:rsidRPr="003C593E">
        <w:t>Celkové finanční náklady (celkové finanční náklady pro FNI</w:t>
      </w:r>
      <w:r w:rsidR="00146529" w:rsidRPr="003C593E">
        <w:t xml:space="preserve"> </w:t>
      </w:r>
      <w:r w:rsidRPr="003C593E">
        <w:t>+</w:t>
      </w:r>
      <w:r w:rsidR="00146529" w:rsidRPr="003C593E">
        <w:t xml:space="preserve"> </w:t>
      </w:r>
      <w:r w:rsidRPr="003C593E">
        <w:t>celkové finanční náklady ostatní)</w:t>
      </w:r>
    </w:p>
    <w:p w:rsidR="005A086B" w:rsidRPr="003C593E" w:rsidRDefault="005A086B" w:rsidP="005A086B">
      <w:pPr>
        <w:pStyle w:val="Odstavecseseznamem"/>
        <w:numPr>
          <w:ilvl w:val="0"/>
          <w:numId w:val="10"/>
        </w:numPr>
        <w:jc w:val="both"/>
      </w:pPr>
      <w:r w:rsidRPr="003C593E">
        <w:t>Celkové provozní výnosy (včetně zůstatkové hodnoty)</w:t>
      </w:r>
    </w:p>
    <w:p w:rsidR="005A086B" w:rsidRPr="003C593E" w:rsidRDefault="005A086B" w:rsidP="005A086B">
      <w:pPr>
        <w:pStyle w:val="Odstavecseseznamem"/>
        <w:numPr>
          <w:ilvl w:val="0"/>
          <w:numId w:val="10"/>
        </w:numPr>
        <w:jc w:val="both"/>
      </w:pPr>
      <w:r w:rsidRPr="003C593E">
        <w:t>Národní zdroje financování – vše kromě Příspěvku Unie</w:t>
      </w:r>
    </w:p>
    <w:p w:rsidR="005A086B" w:rsidRPr="003C593E" w:rsidRDefault="005A086B" w:rsidP="005A086B">
      <w:pPr>
        <w:jc w:val="both"/>
      </w:pPr>
      <w:r w:rsidRPr="003C593E">
        <w:t xml:space="preserve">Finanční návratnost kapitálu je v modulu CBA hodnocena podle následujících kriteriálních ukazatelů: </w:t>
      </w:r>
    </w:p>
    <w:p w:rsidR="005A086B" w:rsidRPr="003C593E" w:rsidRDefault="005A086B" w:rsidP="005A086B">
      <w:pPr>
        <w:pStyle w:val="Odstavecseseznamem"/>
        <w:numPr>
          <w:ilvl w:val="0"/>
          <w:numId w:val="10"/>
        </w:numPr>
        <w:jc w:val="both"/>
      </w:pPr>
      <w:r w:rsidRPr="003C593E">
        <w:t>Čistá současná hodnota (NPV)</w:t>
      </w:r>
    </w:p>
    <w:p w:rsidR="005A086B" w:rsidRPr="003C593E" w:rsidRDefault="005A086B" w:rsidP="005A086B">
      <w:pPr>
        <w:pStyle w:val="Odstavecseseznamem"/>
        <w:numPr>
          <w:ilvl w:val="0"/>
          <w:numId w:val="10"/>
        </w:numPr>
        <w:jc w:val="both"/>
      </w:pPr>
      <w:r w:rsidRPr="003C593E">
        <w:t>Index rentability (NPV/I)</w:t>
      </w:r>
      <w:r w:rsidRPr="003C593E">
        <w:footnoteReference w:id="10"/>
      </w:r>
    </w:p>
    <w:p w:rsidR="005A086B" w:rsidRPr="003C593E" w:rsidRDefault="005A086B" w:rsidP="005A086B">
      <w:pPr>
        <w:pStyle w:val="Odstavecseseznamem"/>
        <w:numPr>
          <w:ilvl w:val="0"/>
          <w:numId w:val="10"/>
        </w:numPr>
        <w:jc w:val="both"/>
      </w:pPr>
      <w:r w:rsidRPr="003C593E">
        <w:t>Vnitřní výnosové procento (IRR)</w:t>
      </w:r>
    </w:p>
    <w:p w:rsidR="005A086B" w:rsidRPr="003C593E" w:rsidRDefault="005A086B" w:rsidP="005A086B">
      <w:pPr>
        <w:pStyle w:val="Odstavecseseznamem"/>
        <w:numPr>
          <w:ilvl w:val="0"/>
          <w:numId w:val="10"/>
        </w:numPr>
        <w:jc w:val="both"/>
      </w:pPr>
      <w:r w:rsidRPr="003C593E">
        <w:t xml:space="preserve">Doba návratnosti investice </w:t>
      </w:r>
    </w:p>
    <w:p w:rsidR="005A086B" w:rsidRPr="003C593E" w:rsidRDefault="005A086B" w:rsidP="005A086B">
      <w:pPr>
        <w:pStyle w:val="Odstavecseseznamem"/>
        <w:numPr>
          <w:ilvl w:val="0"/>
          <w:numId w:val="10"/>
        </w:numPr>
        <w:jc w:val="both"/>
      </w:pPr>
      <w:r w:rsidRPr="003C593E">
        <w:t>Udržitelnost (pouze ANO, NE na základě vyhodnocení, zda kumulovaný finanční tok z investice je ve všech letech kladný)</w:t>
      </w:r>
    </w:p>
    <w:p w:rsidR="005A086B" w:rsidRPr="003C593E" w:rsidRDefault="005A086B" w:rsidP="005A086B">
      <w:pPr>
        <w:jc w:val="both"/>
      </w:pPr>
      <w:r w:rsidRPr="003C593E">
        <w:rPr>
          <w:noProof/>
          <w:lang w:eastAsia="cs-CZ"/>
        </w:rPr>
        <w:drawing>
          <wp:inline distT="0" distB="0" distL="0" distR="0">
            <wp:extent cx="5760720" cy="2073910"/>
            <wp:effectExtent l="0" t="0" r="0" b="2540"/>
            <wp:docPr id="641" name="Obrázek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760720" cy="2073910"/>
                    </a:xfrm>
                    <a:prstGeom prst="rect">
                      <a:avLst/>
                    </a:prstGeom>
                  </pic:spPr>
                </pic:pic>
              </a:graphicData>
            </a:graphic>
          </wp:inline>
        </w:drawing>
      </w:r>
    </w:p>
    <w:p w:rsidR="005A086B" w:rsidRPr="003C593E" w:rsidRDefault="005A086B" w:rsidP="005A086B">
      <w:pPr>
        <w:jc w:val="both"/>
      </w:pPr>
      <w:r w:rsidRPr="003C593E">
        <w:rPr>
          <w:noProof/>
          <w:lang w:eastAsia="cs-CZ"/>
        </w:rPr>
        <w:drawing>
          <wp:inline distT="0" distB="0" distL="0" distR="0">
            <wp:extent cx="5758254" cy="2822331"/>
            <wp:effectExtent l="0" t="0" r="0" b="0"/>
            <wp:docPr id="642" name="Obrázek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760720" cy="2823540"/>
                    </a:xfrm>
                    <a:prstGeom prst="rect">
                      <a:avLst/>
                    </a:prstGeom>
                  </pic:spPr>
                </pic:pic>
              </a:graphicData>
            </a:graphic>
          </wp:inline>
        </w:drawing>
      </w:r>
    </w:p>
    <w:p w:rsidR="003B06E2" w:rsidRPr="003C593E" w:rsidRDefault="008A4CF8" w:rsidP="003B06E2">
      <w:pPr>
        <w:pStyle w:val="Nadpis3"/>
        <w:spacing w:line="240" w:lineRule="auto"/>
        <w:jc w:val="both"/>
        <w:rPr>
          <w:color w:val="auto"/>
          <w:szCs w:val="24"/>
          <w:lang w:eastAsia="ja-JP"/>
        </w:rPr>
      </w:pPr>
      <w:bookmarkStart w:id="67" w:name="_Toc427516638"/>
      <w:bookmarkStart w:id="68" w:name="_Toc478726951"/>
      <w:r w:rsidRPr="003C593E">
        <w:rPr>
          <w:color w:val="auto"/>
          <w:szCs w:val="24"/>
          <w:lang w:eastAsia="ja-JP"/>
        </w:rPr>
        <w:t>U</w:t>
      </w:r>
      <w:r w:rsidR="003B06E2" w:rsidRPr="003C593E">
        <w:rPr>
          <w:color w:val="auto"/>
          <w:szCs w:val="24"/>
          <w:lang w:eastAsia="ja-JP"/>
        </w:rPr>
        <w:t>držitelnost</w:t>
      </w:r>
      <w:bookmarkEnd w:id="67"/>
      <w:r w:rsidR="003B06E2" w:rsidRPr="003C593E">
        <w:rPr>
          <w:color w:val="auto"/>
          <w:szCs w:val="24"/>
          <w:lang w:eastAsia="ja-JP"/>
        </w:rPr>
        <w:t xml:space="preserve"> </w:t>
      </w:r>
      <w:r w:rsidRPr="003C593E">
        <w:rPr>
          <w:color w:val="auto"/>
          <w:szCs w:val="24"/>
          <w:lang w:eastAsia="ja-JP"/>
        </w:rPr>
        <w:t>FA</w:t>
      </w:r>
      <w:bookmarkEnd w:id="68"/>
    </w:p>
    <w:p w:rsidR="00896DA7" w:rsidRPr="003C593E" w:rsidRDefault="005A086B" w:rsidP="005A086B">
      <w:pPr>
        <w:jc w:val="both"/>
        <w:rPr>
          <w:lang w:eastAsia="ja-JP"/>
        </w:rPr>
      </w:pPr>
      <w:r w:rsidRPr="003C593E">
        <w:rPr>
          <w:lang w:eastAsia="ja-JP"/>
        </w:rPr>
        <w:t>Určení udržitelnosti projektu znamená posouzení, zda nevzniká riziko vyčerpání peněz v budoucnosti. Musí být doloženo, jak budou v časovém horizontu projektu odpovídat zdroje financování meziročním výdajům. Z toho plyne, že stěžejní je načasování peněžních příjmů a plateb. Projekt je udržitelný, pokud je čistý tok kumulovaného vytvářeného peněžního toku kladný pro všechny uvažované roky.</w:t>
      </w:r>
    </w:p>
    <w:p w:rsidR="005A086B" w:rsidRPr="003C593E" w:rsidRDefault="005A086B" w:rsidP="005A086B">
      <w:pPr>
        <w:jc w:val="both"/>
      </w:pPr>
      <w:r w:rsidRPr="003C593E">
        <w:t>Vstupní údaje pro výpočet finanční</w:t>
      </w:r>
      <w:r w:rsidR="000E0E1E" w:rsidRPr="003C593E">
        <w:t xml:space="preserve"> udržitelnosti</w:t>
      </w:r>
      <w:r w:rsidRPr="003C593E">
        <w:t>:</w:t>
      </w:r>
    </w:p>
    <w:p w:rsidR="005A086B" w:rsidRPr="003C593E" w:rsidRDefault="005A086B" w:rsidP="005A086B">
      <w:pPr>
        <w:pStyle w:val="Odstavecseseznamem"/>
        <w:numPr>
          <w:ilvl w:val="0"/>
          <w:numId w:val="10"/>
        </w:numPr>
        <w:jc w:val="both"/>
      </w:pPr>
      <w:r w:rsidRPr="003C593E">
        <w:t>Celkové investiční náklady</w:t>
      </w:r>
    </w:p>
    <w:p w:rsidR="005A086B" w:rsidRPr="003C593E" w:rsidRDefault="005A086B" w:rsidP="005A086B">
      <w:pPr>
        <w:pStyle w:val="Odstavecseseznamem"/>
        <w:numPr>
          <w:ilvl w:val="0"/>
          <w:numId w:val="10"/>
        </w:numPr>
        <w:jc w:val="both"/>
      </w:pPr>
      <w:r w:rsidRPr="003C593E">
        <w:t>Celkové provozní náklady</w:t>
      </w:r>
    </w:p>
    <w:p w:rsidR="005A086B" w:rsidRPr="003C593E" w:rsidRDefault="005A086B" w:rsidP="005A086B">
      <w:pPr>
        <w:pStyle w:val="Odstavecseseznamem"/>
        <w:numPr>
          <w:ilvl w:val="0"/>
          <w:numId w:val="10"/>
        </w:numPr>
        <w:jc w:val="both"/>
      </w:pPr>
      <w:r w:rsidRPr="003C593E">
        <w:t>Celkové finanční náklady (celkové finanční náklady pro FNI+celkové finanční náklady ostatní)</w:t>
      </w:r>
    </w:p>
    <w:p w:rsidR="005A086B" w:rsidRPr="003C593E" w:rsidRDefault="005A086B" w:rsidP="005A086B">
      <w:pPr>
        <w:pStyle w:val="Odstavecseseznamem"/>
        <w:numPr>
          <w:ilvl w:val="0"/>
          <w:numId w:val="10"/>
        </w:numPr>
        <w:jc w:val="both"/>
      </w:pPr>
      <w:r w:rsidRPr="003C593E">
        <w:t>Celkové provozní výnosy (včetně zůstatkové hodnoty)</w:t>
      </w:r>
    </w:p>
    <w:p w:rsidR="005A086B" w:rsidRPr="003C593E" w:rsidRDefault="005A086B" w:rsidP="005A086B">
      <w:pPr>
        <w:pStyle w:val="Odstavecseseznamem"/>
        <w:numPr>
          <w:ilvl w:val="0"/>
          <w:numId w:val="10"/>
        </w:numPr>
        <w:jc w:val="both"/>
      </w:pPr>
      <w:r w:rsidRPr="003C593E">
        <w:t>Zdroje financování</w:t>
      </w:r>
    </w:p>
    <w:p w:rsidR="005A086B" w:rsidRPr="003C593E" w:rsidRDefault="005A086B" w:rsidP="005A086B">
      <w:pPr>
        <w:jc w:val="both"/>
      </w:pPr>
      <w:r w:rsidRPr="003C593E">
        <w:t xml:space="preserve">Finanční </w:t>
      </w:r>
      <w:r w:rsidR="000E0E1E" w:rsidRPr="003C593E">
        <w:t>udržitelnost</w:t>
      </w:r>
      <w:r w:rsidRPr="003C593E">
        <w:t xml:space="preserve"> je v modulu CBA hodnocena podle následujících kriteriálních ukazatelů: </w:t>
      </w:r>
    </w:p>
    <w:p w:rsidR="005A086B" w:rsidRPr="003C593E" w:rsidRDefault="005A086B" w:rsidP="005A086B">
      <w:pPr>
        <w:pStyle w:val="Odstavecseseznamem"/>
        <w:numPr>
          <w:ilvl w:val="0"/>
          <w:numId w:val="10"/>
        </w:numPr>
        <w:jc w:val="both"/>
      </w:pPr>
      <w:r w:rsidRPr="003C593E">
        <w:t>Čistá současná hodnota (NPV)</w:t>
      </w:r>
    </w:p>
    <w:p w:rsidR="005A086B" w:rsidRPr="003C593E" w:rsidRDefault="005A086B" w:rsidP="005A086B">
      <w:pPr>
        <w:pStyle w:val="Odstavecseseznamem"/>
        <w:numPr>
          <w:ilvl w:val="0"/>
          <w:numId w:val="10"/>
        </w:numPr>
        <w:jc w:val="both"/>
      </w:pPr>
      <w:r w:rsidRPr="003C593E">
        <w:t>Index rentability (NPV/I)</w:t>
      </w:r>
      <w:r w:rsidRPr="003C593E">
        <w:footnoteReference w:id="11"/>
      </w:r>
    </w:p>
    <w:p w:rsidR="005A086B" w:rsidRPr="003C593E" w:rsidRDefault="005A086B" w:rsidP="005A086B">
      <w:pPr>
        <w:pStyle w:val="Odstavecseseznamem"/>
        <w:numPr>
          <w:ilvl w:val="0"/>
          <w:numId w:val="10"/>
        </w:numPr>
        <w:jc w:val="both"/>
      </w:pPr>
      <w:r w:rsidRPr="003C593E">
        <w:t>Vnitřní výnosové procento (IRR)</w:t>
      </w:r>
    </w:p>
    <w:p w:rsidR="005A086B" w:rsidRPr="003C593E" w:rsidRDefault="005A086B" w:rsidP="005A086B">
      <w:pPr>
        <w:pStyle w:val="Odstavecseseznamem"/>
        <w:numPr>
          <w:ilvl w:val="0"/>
          <w:numId w:val="10"/>
        </w:numPr>
        <w:jc w:val="both"/>
      </w:pPr>
      <w:r w:rsidRPr="003C593E">
        <w:t xml:space="preserve">Doba návratnosti investice </w:t>
      </w:r>
    </w:p>
    <w:p w:rsidR="005A086B" w:rsidRPr="003C593E" w:rsidRDefault="005A086B" w:rsidP="005A086B">
      <w:pPr>
        <w:pStyle w:val="Odstavecseseznamem"/>
        <w:numPr>
          <w:ilvl w:val="0"/>
          <w:numId w:val="10"/>
        </w:numPr>
        <w:jc w:val="both"/>
      </w:pPr>
      <w:r w:rsidRPr="003C593E">
        <w:t>Udržitelnost (pouze ANO, NE na základě vyhodnocení, zda kumulovaný finanční tok z investice je ve všech letech kladný)</w:t>
      </w:r>
    </w:p>
    <w:p w:rsidR="003B06E2" w:rsidRPr="003C593E" w:rsidRDefault="00DE7E68" w:rsidP="00CA2DAC">
      <w:pPr>
        <w:jc w:val="both"/>
        <w:rPr>
          <w:lang w:eastAsia="ja-JP"/>
        </w:rPr>
      </w:pPr>
      <w:r w:rsidRPr="003C593E">
        <w:rPr>
          <w:noProof/>
          <w:lang w:eastAsia="cs-CZ"/>
        </w:rPr>
        <w:drawing>
          <wp:inline distT="0" distB="0" distL="0" distR="0">
            <wp:extent cx="5758962" cy="3006969"/>
            <wp:effectExtent l="0" t="0" r="0" b="3175"/>
            <wp:docPr id="643" name="Obrázek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760720" cy="3007887"/>
                    </a:xfrm>
                    <a:prstGeom prst="rect">
                      <a:avLst/>
                    </a:prstGeom>
                  </pic:spPr>
                </pic:pic>
              </a:graphicData>
            </a:graphic>
          </wp:inline>
        </w:drawing>
      </w:r>
    </w:p>
    <w:p w:rsidR="00DC0030" w:rsidRPr="003C593E" w:rsidRDefault="00DC0030" w:rsidP="00CA2DAC">
      <w:pPr>
        <w:pStyle w:val="Nadpis2"/>
        <w:numPr>
          <w:ilvl w:val="1"/>
          <w:numId w:val="2"/>
        </w:numPr>
        <w:spacing w:before="320" w:after="120" w:line="240" w:lineRule="auto"/>
        <w:jc w:val="both"/>
        <w:rPr>
          <w:color w:val="000000" w:themeColor="text1"/>
          <w:sz w:val="28"/>
          <w:lang w:eastAsia="ja-JP"/>
        </w:rPr>
      </w:pPr>
      <w:bookmarkStart w:id="69" w:name="_Toc478726952"/>
      <w:r w:rsidRPr="003C593E">
        <w:rPr>
          <w:color w:val="000000" w:themeColor="text1"/>
          <w:sz w:val="28"/>
          <w:lang w:eastAsia="ja-JP"/>
        </w:rPr>
        <w:t>Citlivostní analýza</w:t>
      </w:r>
      <w:r w:rsidR="00C57AD5" w:rsidRPr="003C593E">
        <w:rPr>
          <w:color w:val="000000" w:themeColor="text1"/>
          <w:sz w:val="28"/>
          <w:lang w:eastAsia="ja-JP"/>
        </w:rPr>
        <w:t xml:space="preserve"> FA</w:t>
      </w:r>
      <w:bookmarkEnd w:id="69"/>
    </w:p>
    <w:p w:rsidR="006D193E" w:rsidRPr="003C593E" w:rsidRDefault="00DE7E68" w:rsidP="00DE7E68">
      <w:pPr>
        <w:jc w:val="both"/>
        <w:rPr>
          <w:lang w:eastAsia="ja-JP"/>
        </w:rPr>
      </w:pPr>
      <w:r w:rsidRPr="003C593E">
        <w:rPr>
          <w:lang w:eastAsia="ja-JP"/>
        </w:rPr>
        <w:t>Vstupní podmínkou pro modelování citlivostní analýzy je založení CBA analýzy a vyplnění celé Finanční analýzy. Citlivostní analýza je dostupná na obrazovce „Citlivost finanční analýzy“.</w:t>
      </w:r>
    </w:p>
    <w:p w:rsidR="00DE7E68" w:rsidRPr="003C593E" w:rsidRDefault="00AB67F9" w:rsidP="00DE7E68">
      <w:pPr>
        <w:jc w:val="both"/>
        <w:rPr>
          <w:lang w:eastAsia="ja-JP"/>
        </w:rPr>
      </w:pPr>
      <w:r>
        <w:rPr>
          <w:lang w:eastAsia="ja-JP"/>
        </w:rPr>
        <w:t>Žadatel nemá povinnost Citlivostní analýzu vyplňovat. Pokud se ž</w:t>
      </w:r>
      <w:r w:rsidR="00DE7E68" w:rsidRPr="003C593E">
        <w:rPr>
          <w:lang w:eastAsia="ja-JP"/>
        </w:rPr>
        <w:t>adatel</w:t>
      </w:r>
      <w:r>
        <w:rPr>
          <w:lang w:eastAsia="ja-JP"/>
        </w:rPr>
        <w:t xml:space="preserve"> rozhodne</w:t>
      </w:r>
      <w:r w:rsidRPr="00AB67F9">
        <w:t xml:space="preserve"> </w:t>
      </w:r>
      <w:r w:rsidRPr="00AB67F9">
        <w:rPr>
          <w:lang w:eastAsia="ja-JP"/>
        </w:rPr>
        <w:t xml:space="preserve">pro svou vlastní potřebu citlivostní analýzu </w:t>
      </w:r>
      <w:r>
        <w:rPr>
          <w:lang w:eastAsia="ja-JP"/>
        </w:rPr>
        <w:t>z</w:t>
      </w:r>
      <w:r w:rsidRPr="00AB67F9">
        <w:rPr>
          <w:lang w:eastAsia="ja-JP"/>
        </w:rPr>
        <w:t>pracovat</w:t>
      </w:r>
      <w:r>
        <w:rPr>
          <w:lang w:eastAsia="ja-JP"/>
        </w:rPr>
        <w:t>,</w:t>
      </w:r>
      <w:r w:rsidR="00DE7E68" w:rsidRPr="003C593E">
        <w:rPr>
          <w:lang w:eastAsia="ja-JP"/>
        </w:rPr>
        <w:t xml:space="preserve"> vybere položku, </w:t>
      </w:r>
      <w:r w:rsidR="004E71BE" w:rsidRPr="003C593E">
        <w:rPr>
          <w:lang w:eastAsia="ja-JP"/>
        </w:rPr>
        <w:t>pro kterou chce provést citlivostní analýzu</w:t>
      </w:r>
      <w:r w:rsidR="00DE7E68" w:rsidRPr="003C593E">
        <w:rPr>
          <w:lang w:eastAsia="ja-JP"/>
        </w:rPr>
        <w:t xml:space="preserve"> a zadá příslušné procento pro vyjádření změny. Následně použije tlačítko „Vypočítej citlivost“.</w:t>
      </w:r>
    </w:p>
    <w:p w:rsidR="00DE7E68" w:rsidRPr="003C593E" w:rsidRDefault="00DE7E68" w:rsidP="00DE7E68">
      <w:pPr>
        <w:spacing w:after="0"/>
        <w:jc w:val="both"/>
        <w:rPr>
          <w:lang w:eastAsia="ja-JP"/>
        </w:rPr>
      </w:pPr>
      <w:r w:rsidRPr="003C593E">
        <w:rPr>
          <w:noProof/>
          <w:lang w:eastAsia="cs-CZ"/>
        </w:rPr>
        <w:drawing>
          <wp:inline distT="0" distB="0" distL="0" distR="0">
            <wp:extent cx="5760720" cy="2021840"/>
            <wp:effectExtent l="0" t="0" r="0" b="0"/>
            <wp:docPr id="648" name="Obrázek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760720" cy="2021840"/>
                    </a:xfrm>
                    <a:prstGeom prst="rect">
                      <a:avLst/>
                    </a:prstGeom>
                  </pic:spPr>
                </pic:pic>
              </a:graphicData>
            </a:graphic>
          </wp:inline>
        </w:drawing>
      </w:r>
    </w:p>
    <w:p w:rsidR="00DE7E68" w:rsidRPr="003C593E" w:rsidRDefault="00DE7E68" w:rsidP="00DE7E68">
      <w:pPr>
        <w:jc w:val="both"/>
        <w:rPr>
          <w:lang w:eastAsia="ja-JP"/>
        </w:rPr>
      </w:pPr>
    </w:p>
    <w:p w:rsidR="00DE7E68" w:rsidRPr="003C593E" w:rsidRDefault="006449FE" w:rsidP="00DE7E68">
      <w:pPr>
        <w:jc w:val="both"/>
        <w:rPr>
          <w:lang w:eastAsia="ja-JP"/>
        </w:rPr>
      </w:pPr>
      <w:r>
        <w:rPr>
          <w:lang w:eastAsia="ja-JP"/>
        </w:rPr>
        <w:t>Modul</w:t>
      </w:r>
      <w:r w:rsidRPr="003C593E">
        <w:rPr>
          <w:lang w:eastAsia="ja-JP"/>
        </w:rPr>
        <w:t xml:space="preserve"> </w:t>
      </w:r>
      <w:r w:rsidR="00DE7E68" w:rsidRPr="003C593E">
        <w:rPr>
          <w:lang w:eastAsia="ja-JP"/>
        </w:rPr>
        <w:t>automaticky zobrazí porovnání hodnot kriteriálních ukazatelů před a po zada</w:t>
      </w:r>
      <w:r w:rsidR="008D3760" w:rsidRPr="003C593E">
        <w:rPr>
          <w:lang w:eastAsia="ja-JP"/>
        </w:rPr>
        <w:t>né procentní změně dané položky.</w:t>
      </w:r>
      <w:r w:rsidR="00DE7E68" w:rsidRPr="003C593E">
        <w:rPr>
          <w:lang w:eastAsia="ja-JP"/>
        </w:rPr>
        <w:t xml:space="preserve"> Absolutní hodnoty daného kritéria po zadané procentní změně jsou zobrazeny v řádcích, které mají aktivní check „citlivost“</w:t>
      </w:r>
      <w:r w:rsidR="00DE7E68" w:rsidRPr="003C593E">
        <w:rPr>
          <w:noProof/>
          <w:lang w:eastAsia="cs-CZ"/>
        </w:rPr>
        <w:drawing>
          <wp:inline distT="0" distB="0" distL="0" distR="0">
            <wp:extent cx="483577" cy="256873"/>
            <wp:effectExtent l="0" t="0" r="0" b="0"/>
            <wp:docPr id="652" name="Obrázek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85775" cy="258041"/>
                    </a:xfrm>
                    <a:prstGeom prst="rect">
                      <a:avLst/>
                    </a:prstGeom>
                  </pic:spPr>
                </pic:pic>
              </a:graphicData>
            </a:graphic>
          </wp:inline>
        </w:drawing>
      </w:r>
      <w:r w:rsidR="009F0558" w:rsidRPr="003C593E">
        <w:rPr>
          <w:lang w:eastAsia="ja-JP"/>
        </w:rPr>
        <w:t>.</w:t>
      </w:r>
      <w:r w:rsidR="00DE7E68" w:rsidRPr="003C593E">
        <w:rPr>
          <w:lang w:eastAsia="ja-JP"/>
        </w:rPr>
        <w:t xml:space="preserve"> </w:t>
      </w:r>
      <w:r w:rsidR="009F0558" w:rsidRPr="003C593E">
        <w:rPr>
          <w:lang w:eastAsia="ja-JP"/>
        </w:rPr>
        <w:t>Z</w:t>
      </w:r>
      <w:r w:rsidR="00DE7E68" w:rsidRPr="003C593E">
        <w:rPr>
          <w:lang w:eastAsia="ja-JP"/>
        </w:rPr>
        <w:t xml:space="preserve">de je také k dispozici údaj o výsledné </w:t>
      </w:r>
      <w:r w:rsidR="009F0558" w:rsidRPr="003C593E">
        <w:rPr>
          <w:lang w:eastAsia="ja-JP"/>
        </w:rPr>
        <w:t>procentní změně daného kritéria.</w:t>
      </w:r>
      <w:r w:rsidR="00DE7E68" w:rsidRPr="003C593E">
        <w:rPr>
          <w:lang w:eastAsia="ja-JP"/>
        </w:rPr>
        <w:t xml:space="preserve"> </w:t>
      </w:r>
      <w:r w:rsidR="009F0558" w:rsidRPr="003C593E">
        <w:rPr>
          <w:lang w:eastAsia="ja-JP"/>
        </w:rPr>
        <w:t>P</w:t>
      </w:r>
      <w:r w:rsidR="00DE7E68" w:rsidRPr="003C593E">
        <w:rPr>
          <w:lang w:eastAsia="ja-JP"/>
        </w:rPr>
        <w:t>ůvodní absolutní hodnoty daného kriteriálního ukazatele jsou zobrazeny v řádcích, které m</w:t>
      </w:r>
      <w:r w:rsidR="009F0558" w:rsidRPr="003C593E">
        <w:rPr>
          <w:lang w:eastAsia="ja-JP"/>
        </w:rPr>
        <w:t>ají neaktivní check „citlivost“</w:t>
      </w:r>
      <w:r w:rsidR="00DE7E68" w:rsidRPr="003C593E">
        <w:rPr>
          <w:lang w:eastAsia="ja-JP"/>
        </w:rPr>
        <w:t xml:space="preserve"> </w:t>
      </w:r>
      <w:r w:rsidR="00DE7E68" w:rsidRPr="003C593E">
        <w:rPr>
          <w:noProof/>
          <w:lang w:eastAsia="cs-CZ"/>
        </w:rPr>
        <w:drawing>
          <wp:inline distT="0" distB="0" distL="0" distR="0">
            <wp:extent cx="427306" cy="149469"/>
            <wp:effectExtent l="0" t="0" r="0" b="3175"/>
            <wp:docPr id="653" name="Obrázek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428625" cy="149931"/>
                    </a:xfrm>
                    <a:prstGeom prst="rect">
                      <a:avLst/>
                    </a:prstGeom>
                  </pic:spPr>
                </pic:pic>
              </a:graphicData>
            </a:graphic>
          </wp:inline>
        </w:drawing>
      </w:r>
      <w:r w:rsidR="009F0558" w:rsidRPr="003C593E">
        <w:rPr>
          <w:lang w:eastAsia="ja-JP"/>
        </w:rPr>
        <w:t>.</w:t>
      </w:r>
    </w:p>
    <w:p w:rsidR="00DE7E68" w:rsidRPr="003C593E" w:rsidRDefault="009F0558" w:rsidP="00DE7E68">
      <w:pPr>
        <w:spacing w:after="0"/>
        <w:jc w:val="both"/>
        <w:rPr>
          <w:lang w:eastAsia="ja-JP"/>
        </w:rPr>
      </w:pPr>
      <w:r w:rsidRPr="003C593E">
        <w:rPr>
          <w:noProof/>
          <w:lang w:eastAsia="cs-CZ"/>
        </w:rPr>
        <w:drawing>
          <wp:inline distT="0" distB="0" distL="0" distR="0">
            <wp:extent cx="5760720" cy="2138680"/>
            <wp:effectExtent l="0" t="0" r="0" b="0"/>
            <wp:docPr id="651" name="Obrázek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760720" cy="2138680"/>
                    </a:xfrm>
                    <a:prstGeom prst="rect">
                      <a:avLst/>
                    </a:prstGeom>
                  </pic:spPr>
                </pic:pic>
              </a:graphicData>
            </a:graphic>
          </wp:inline>
        </w:drawing>
      </w:r>
    </w:p>
    <w:p w:rsidR="009F0558" w:rsidRPr="003C593E" w:rsidRDefault="009F0558" w:rsidP="00DE7E68">
      <w:pPr>
        <w:spacing w:after="0"/>
        <w:jc w:val="both"/>
        <w:rPr>
          <w:lang w:eastAsia="ja-JP"/>
        </w:rPr>
      </w:pPr>
      <w:r w:rsidRPr="003C593E">
        <w:rPr>
          <w:noProof/>
          <w:lang w:eastAsia="cs-CZ"/>
        </w:rPr>
        <w:drawing>
          <wp:inline distT="0" distB="0" distL="0" distR="0">
            <wp:extent cx="5760720" cy="2092960"/>
            <wp:effectExtent l="0" t="0" r="0" b="2540"/>
            <wp:docPr id="654" name="Obrázek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760720" cy="2092960"/>
                    </a:xfrm>
                    <a:prstGeom prst="rect">
                      <a:avLst/>
                    </a:prstGeom>
                  </pic:spPr>
                </pic:pic>
              </a:graphicData>
            </a:graphic>
          </wp:inline>
        </w:drawing>
      </w:r>
    </w:p>
    <w:p w:rsidR="009F0558" w:rsidRPr="003C593E" w:rsidRDefault="009F0558" w:rsidP="00DE7E68">
      <w:pPr>
        <w:spacing w:after="0"/>
        <w:jc w:val="both"/>
        <w:rPr>
          <w:lang w:eastAsia="ja-JP"/>
        </w:rPr>
      </w:pPr>
      <w:r w:rsidRPr="003C593E">
        <w:rPr>
          <w:noProof/>
          <w:lang w:eastAsia="cs-CZ"/>
        </w:rPr>
        <w:drawing>
          <wp:inline distT="0" distB="0" distL="0" distR="0">
            <wp:extent cx="5760720" cy="2117090"/>
            <wp:effectExtent l="0" t="0" r="0" b="0"/>
            <wp:docPr id="655" name="Obrázek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760720" cy="2117090"/>
                    </a:xfrm>
                    <a:prstGeom prst="rect">
                      <a:avLst/>
                    </a:prstGeom>
                  </pic:spPr>
                </pic:pic>
              </a:graphicData>
            </a:graphic>
          </wp:inline>
        </w:drawing>
      </w:r>
    </w:p>
    <w:p w:rsidR="00DC0030" w:rsidRPr="003C593E" w:rsidRDefault="00DC0030" w:rsidP="00CA2DAC">
      <w:pPr>
        <w:pStyle w:val="Nadpis2"/>
        <w:numPr>
          <w:ilvl w:val="1"/>
          <w:numId w:val="2"/>
        </w:numPr>
        <w:spacing w:before="320" w:after="120" w:line="240" w:lineRule="auto"/>
        <w:jc w:val="both"/>
        <w:rPr>
          <w:color w:val="000000" w:themeColor="text1"/>
          <w:sz w:val="28"/>
          <w:lang w:eastAsia="ja-JP"/>
        </w:rPr>
      </w:pPr>
      <w:bookmarkStart w:id="70" w:name="_Toc478726953"/>
      <w:r w:rsidRPr="003C593E">
        <w:rPr>
          <w:color w:val="000000" w:themeColor="text1"/>
          <w:sz w:val="28"/>
          <w:lang w:eastAsia="ja-JP"/>
        </w:rPr>
        <w:t>Finanční mezera, příjmy projektu</w:t>
      </w:r>
      <w:bookmarkEnd w:id="70"/>
    </w:p>
    <w:p w:rsidR="00F457FD" w:rsidRPr="003C593E" w:rsidRDefault="001D2C16" w:rsidP="009F0558">
      <w:pPr>
        <w:jc w:val="both"/>
        <w:rPr>
          <w:lang w:eastAsia="ja-JP"/>
        </w:rPr>
      </w:pPr>
      <w:r w:rsidRPr="003C593E">
        <w:rPr>
          <w:lang w:eastAsia="ja-JP"/>
        </w:rPr>
        <w:t>U</w:t>
      </w:r>
      <w:r w:rsidR="00C03625" w:rsidRPr="003C593E">
        <w:rPr>
          <w:lang w:eastAsia="ja-JP"/>
        </w:rPr>
        <w:t xml:space="preserve"> projekt</w:t>
      </w:r>
      <w:r w:rsidRPr="003C593E">
        <w:rPr>
          <w:lang w:eastAsia="ja-JP"/>
        </w:rPr>
        <w:t>ů</w:t>
      </w:r>
      <w:r w:rsidR="00C03625" w:rsidRPr="003C593E">
        <w:rPr>
          <w:lang w:eastAsia="ja-JP"/>
        </w:rPr>
        <w:t xml:space="preserve"> s celkovými způsobilými výdaji vyššími než 20 mil. Kč a s příjmy v podobě poplatků hrazených přímo konečným uživatelem výstupu projektu, </w:t>
      </w:r>
      <w:r w:rsidRPr="003C593E">
        <w:rPr>
          <w:lang w:eastAsia="ja-JP"/>
        </w:rPr>
        <w:t xml:space="preserve">je nutné ověřit, zda </w:t>
      </w:r>
      <w:r w:rsidR="00C03625" w:rsidRPr="003C593E">
        <w:rPr>
          <w:lang w:eastAsia="ja-JP"/>
        </w:rPr>
        <w:t>generuje čis</w:t>
      </w:r>
      <w:r w:rsidR="00AA5CDE" w:rsidRPr="003C593E">
        <w:rPr>
          <w:lang w:eastAsia="ja-JP"/>
        </w:rPr>
        <w:t>té příjmy</w:t>
      </w:r>
      <w:r w:rsidRPr="003C593E">
        <w:rPr>
          <w:lang w:eastAsia="ja-JP"/>
        </w:rPr>
        <w:t xml:space="preserve"> za celé referenční období. Pokud ano, tak se jedná o projekt vytvářející příjmy dle čl. 61 Obecného nařízení.</w:t>
      </w:r>
      <w:r w:rsidR="00AA5CDE" w:rsidRPr="003C593E">
        <w:rPr>
          <w:lang w:eastAsia="ja-JP"/>
        </w:rPr>
        <w:t xml:space="preserve"> </w:t>
      </w:r>
      <w:r w:rsidRPr="003C593E">
        <w:rPr>
          <w:lang w:eastAsia="ja-JP"/>
        </w:rPr>
        <w:t xml:space="preserve"> </w:t>
      </w:r>
      <w:r w:rsidR="009F0558" w:rsidRPr="003C593E">
        <w:rPr>
          <w:lang w:eastAsia="ja-JP"/>
        </w:rPr>
        <w:t xml:space="preserve">Pro výpočet podpory lze u projektů spadajících pod čl. 61 použít </w:t>
      </w:r>
      <w:r w:rsidR="006E67EC" w:rsidRPr="003C593E">
        <w:rPr>
          <w:lang w:eastAsia="ja-JP"/>
        </w:rPr>
        <w:t>pouze výpočet</w:t>
      </w:r>
      <w:r w:rsidR="009F0558" w:rsidRPr="003C593E">
        <w:rPr>
          <w:lang w:eastAsia="ja-JP"/>
        </w:rPr>
        <w:t xml:space="preserve"> pomocí finanční mezery</w:t>
      </w:r>
      <w:r w:rsidR="004E71BE" w:rsidRPr="003C593E">
        <w:t xml:space="preserve"> (</w:t>
      </w:r>
      <w:r w:rsidR="004E71BE" w:rsidRPr="003C593E">
        <w:rPr>
          <w:lang w:eastAsia="ja-JP"/>
        </w:rPr>
        <w:t>metoda flat rate se v IROP nepoužívá)</w:t>
      </w:r>
      <w:r w:rsidR="009F0558" w:rsidRPr="003C593E">
        <w:rPr>
          <w:lang w:eastAsia="ja-JP"/>
        </w:rPr>
        <w:t>.</w:t>
      </w:r>
      <w:r w:rsidR="00F457FD" w:rsidRPr="003C593E">
        <w:rPr>
          <w:lang w:eastAsia="ja-JP"/>
        </w:rPr>
        <w:t xml:space="preserve"> </w:t>
      </w:r>
      <w:r w:rsidR="00E37784">
        <w:rPr>
          <w:lang w:eastAsia="ja-JP"/>
        </w:rPr>
        <w:t xml:space="preserve">Pokud by projekt mohl vytvářet čisté příjmy dle č. 61, je potřeba na obrazovce „Základní informace“ zaškrtnout checkobox „Příjmy dle čl. 61“. </w:t>
      </w:r>
      <w:r w:rsidR="005C389B">
        <w:rPr>
          <w:lang w:eastAsia="ja-JP"/>
        </w:rPr>
        <w:t xml:space="preserve">V případě, že žadatel při vyplňování zjistí, že jeho kumulativní cash-flow je v průběhu referenčního období záporné (bez započítání financování provozní ztráty) a projekt tedy nevytváří čisté příjmy, je potřeba se na úvodní stranu vrátit a pole odškrtnout. </w:t>
      </w:r>
    </w:p>
    <w:p w:rsidR="009F0558" w:rsidRPr="003C593E" w:rsidRDefault="009F0558" w:rsidP="009F0558">
      <w:pPr>
        <w:jc w:val="both"/>
        <w:rPr>
          <w:lang w:eastAsia="ja-JP"/>
        </w:rPr>
      </w:pPr>
      <w:r w:rsidRPr="003C593E">
        <w:rPr>
          <w:lang w:eastAsia="ja-JP"/>
        </w:rPr>
        <w:t>Metodické vymezení problematiky příjmů dle čl. 61 Obecného nařízení, včetně popisu obou metod</w:t>
      </w:r>
      <w:r w:rsidR="00146529" w:rsidRPr="003C593E">
        <w:rPr>
          <w:lang w:eastAsia="ja-JP"/>
        </w:rPr>
        <w:t>,</w:t>
      </w:r>
      <w:r w:rsidRPr="003C593E">
        <w:rPr>
          <w:lang w:eastAsia="ja-JP"/>
        </w:rPr>
        <w:t xml:space="preserve"> je dostupné v Metodickém doporučení pro projekty vytvářející příjmy v programovém období 2014 – 2020, kapitola „Projekty vytvářející příjmy dle čl. 61 obecného nařízení. </w:t>
      </w:r>
      <w:r w:rsidR="00783C2D" w:rsidRPr="003C593E">
        <w:rPr>
          <w:lang w:eastAsia="ja-JP"/>
        </w:rPr>
        <w:t>Žadatel je povinen řídit</w:t>
      </w:r>
      <w:r w:rsidR="000D1215" w:rsidRPr="003C593E">
        <w:rPr>
          <w:lang w:eastAsia="ja-JP"/>
        </w:rPr>
        <w:t xml:space="preserve"> se</w:t>
      </w:r>
      <w:r w:rsidR="00783C2D" w:rsidRPr="003C593E">
        <w:rPr>
          <w:lang w:eastAsia="ja-JP"/>
        </w:rPr>
        <w:t xml:space="preserve"> instrukcemi v Obecných i specifických pravidlech pro žadatele a příjemce.</w:t>
      </w:r>
    </w:p>
    <w:p w:rsidR="00F457FD" w:rsidRPr="003C593E" w:rsidRDefault="001F09BA" w:rsidP="00F457FD">
      <w:pPr>
        <w:jc w:val="both"/>
        <w:rPr>
          <w:lang w:eastAsia="ja-JP"/>
        </w:rPr>
      </w:pPr>
      <w:r w:rsidRPr="003C593E">
        <w:rPr>
          <w:lang w:eastAsia="ja-JP"/>
        </w:rPr>
        <w:t>A</w:t>
      </w:r>
      <w:r w:rsidR="00F457FD" w:rsidRPr="003C593E">
        <w:rPr>
          <w:lang w:eastAsia="ja-JP"/>
        </w:rPr>
        <w:t>lgoritmus</w:t>
      </w:r>
      <w:r w:rsidRPr="003C593E">
        <w:rPr>
          <w:lang w:eastAsia="ja-JP"/>
        </w:rPr>
        <w:t xml:space="preserve"> pro výpočet metodou finanční mezery</w:t>
      </w:r>
      <w:r w:rsidR="00F457FD" w:rsidRPr="003C593E">
        <w:rPr>
          <w:lang w:eastAsia="ja-JP"/>
        </w:rPr>
        <w:t xml:space="preserve">: </w:t>
      </w:r>
    </w:p>
    <w:p w:rsidR="00F457FD" w:rsidRPr="003C593E" w:rsidRDefault="00F457FD" w:rsidP="00F457FD">
      <w:pPr>
        <w:numPr>
          <w:ilvl w:val="1"/>
          <w:numId w:val="17"/>
        </w:numPr>
        <w:spacing w:after="0"/>
        <w:ind w:left="2148"/>
        <w:jc w:val="both"/>
        <w:rPr>
          <w:rFonts w:cs="Arial"/>
        </w:rPr>
      </w:pPr>
      <w:r w:rsidRPr="003C593E">
        <w:rPr>
          <w:rFonts w:cs="Arial"/>
        </w:rPr>
        <w:t>Max DEE = DIC – DNR = FM</w:t>
      </w:r>
    </w:p>
    <w:p w:rsidR="00F457FD" w:rsidRPr="003C593E" w:rsidRDefault="00F457FD" w:rsidP="00F457FD">
      <w:pPr>
        <w:numPr>
          <w:ilvl w:val="2"/>
          <w:numId w:val="17"/>
        </w:numPr>
        <w:spacing w:after="0"/>
        <w:ind w:left="2868"/>
        <w:jc w:val="both"/>
        <w:rPr>
          <w:rFonts w:cs="Arial"/>
        </w:rPr>
      </w:pPr>
      <w:r w:rsidRPr="003C593E">
        <w:rPr>
          <w:rFonts w:cs="Arial"/>
        </w:rPr>
        <w:t>Max DEE</w:t>
      </w:r>
      <w:r w:rsidR="00F20B41" w:rsidRPr="003C593E">
        <w:rPr>
          <w:rFonts w:cs="Arial"/>
        </w:rPr>
        <w:t xml:space="preserve"> je</w:t>
      </w:r>
      <w:r w:rsidRPr="003C593E">
        <w:rPr>
          <w:rFonts w:cs="Arial"/>
        </w:rPr>
        <w:t xml:space="preserve"> maximální diskontované způsobilé výdaje</w:t>
      </w:r>
    </w:p>
    <w:p w:rsidR="00F457FD" w:rsidRPr="003C593E" w:rsidRDefault="00F457FD" w:rsidP="00F457FD">
      <w:pPr>
        <w:numPr>
          <w:ilvl w:val="2"/>
          <w:numId w:val="17"/>
        </w:numPr>
        <w:spacing w:after="0"/>
        <w:ind w:left="2868"/>
        <w:jc w:val="both"/>
        <w:rPr>
          <w:rFonts w:cs="Arial"/>
        </w:rPr>
      </w:pPr>
      <w:r w:rsidRPr="003C593E">
        <w:rPr>
          <w:rFonts w:cs="Arial"/>
        </w:rPr>
        <w:t>DIC</w:t>
      </w:r>
      <w:r w:rsidR="00F20B41" w:rsidRPr="003C593E">
        <w:rPr>
          <w:rFonts w:cs="Arial"/>
        </w:rPr>
        <w:t xml:space="preserve"> jsou</w:t>
      </w:r>
      <w:r w:rsidRPr="003C593E">
        <w:rPr>
          <w:rFonts w:cs="Arial"/>
        </w:rPr>
        <w:t xml:space="preserve"> diskontované investiční náklady</w:t>
      </w:r>
    </w:p>
    <w:p w:rsidR="00F457FD" w:rsidRPr="003C593E" w:rsidRDefault="00F457FD" w:rsidP="00F457FD">
      <w:pPr>
        <w:numPr>
          <w:ilvl w:val="2"/>
          <w:numId w:val="17"/>
        </w:numPr>
        <w:spacing w:after="0"/>
        <w:ind w:left="2868"/>
        <w:jc w:val="both"/>
        <w:rPr>
          <w:rFonts w:cs="Arial"/>
        </w:rPr>
      </w:pPr>
      <w:r w:rsidRPr="003C593E">
        <w:rPr>
          <w:rFonts w:cs="Arial"/>
        </w:rPr>
        <w:t>DNR</w:t>
      </w:r>
      <w:r w:rsidR="00F20B41" w:rsidRPr="003C593E">
        <w:rPr>
          <w:rFonts w:cs="Arial"/>
        </w:rPr>
        <w:t xml:space="preserve"> jsou</w:t>
      </w:r>
      <w:r w:rsidRPr="003C593E">
        <w:rPr>
          <w:rFonts w:cs="Arial"/>
        </w:rPr>
        <w:t xml:space="preserve"> diskontované čisté příjmy</w:t>
      </w:r>
      <w:r w:rsidR="00E938A8" w:rsidRPr="003C593E">
        <w:rPr>
          <w:rFonts w:cs="Arial"/>
        </w:rPr>
        <w:t xml:space="preserve"> </w:t>
      </w:r>
      <w:r w:rsidR="00F20B41" w:rsidRPr="003C593E">
        <w:rPr>
          <w:rFonts w:cs="Arial"/>
        </w:rPr>
        <w:t xml:space="preserve">vypočtené </w:t>
      </w:r>
      <w:r w:rsidR="00E938A8" w:rsidRPr="003C593E">
        <w:t>DR+RV – DOC</w:t>
      </w:r>
      <w:r w:rsidR="00F20B41" w:rsidRPr="003C593E">
        <w:t>, kde:</w:t>
      </w:r>
    </w:p>
    <w:p w:rsidR="009F03A4" w:rsidRPr="003C593E" w:rsidRDefault="009F03A4" w:rsidP="009F03A4">
      <w:pPr>
        <w:spacing w:after="0"/>
        <w:ind w:left="2868"/>
        <w:jc w:val="both"/>
        <w:rPr>
          <w:rFonts w:cs="Arial"/>
        </w:rPr>
      </w:pPr>
      <w:r w:rsidRPr="003C593E">
        <w:rPr>
          <w:rFonts w:cs="Arial"/>
        </w:rPr>
        <w:t>DR jsou diskontované příjmy</w:t>
      </w:r>
    </w:p>
    <w:p w:rsidR="009F03A4" w:rsidRPr="003C593E" w:rsidRDefault="009F03A4" w:rsidP="009F03A4">
      <w:pPr>
        <w:spacing w:after="0"/>
        <w:ind w:left="2868"/>
        <w:jc w:val="both"/>
        <w:rPr>
          <w:rFonts w:cs="Arial"/>
        </w:rPr>
      </w:pPr>
      <w:r w:rsidRPr="003C593E">
        <w:rPr>
          <w:rFonts w:cs="Arial"/>
        </w:rPr>
        <w:t>RV je zůstatková hodnota</w:t>
      </w:r>
    </w:p>
    <w:p w:rsidR="009F03A4" w:rsidRPr="003C593E" w:rsidRDefault="009F03A4" w:rsidP="009F03A4">
      <w:pPr>
        <w:spacing w:after="0"/>
        <w:ind w:left="2868"/>
        <w:jc w:val="both"/>
        <w:rPr>
          <w:rFonts w:cs="Arial"/>
        </w:rPr>
      </w:pPr>
      <w:r w:rsidRPr="003C593E">
        <w:rPr>
          <w:rFonts w:cs="Arial"/>
        </w:rPr>
        <w:t>DOC jsou diskontované provozní výdaje</w:t>
      </w:r>
    </w:p>
    <w:p w:rsidR="00F457FD" w:rsidRPr="003C593E" w:rsidRDefault="00F457FD" w:rsidP="00F457FD">
      <w:pPr>
        <w:numPr>
          <w:ilvl w:val="2"/>
          <w:numId w:val="17"/>
        </w:numPr>
        <w:spacing w:after="0"/>
        <w:ind w:left="2868"/>
        <w:jc w:val="both"/>
        <w:rPr>
          <w:rFonts w:cs="Arial"/>
        </w:rPr>
      </w:pPr>
      <w:r w:rsidRPr="003C593E">
        <w:rPr>
          <w:rFonts w:cs="Arial"/>
        </w:rPr>
        <w:t>FM… finanční mezera</w:t>
      </w:r>
    </w:p>
    <w:p w:rsidR="00F457FD" w:rsidRPr="003C593E" w:rsidRDefault="00F457FD" w:rsidP="00F457FD">
      <w:pPr>
        <w:numPr>
          <w:ilvl w:val="1"/>
          <w:numId w:val="17"/>
        </w:numPr>
        <w:spacing w:after="0"/>
        <w:ind w:left="2148"/>
        <w:jc w:val="both"/>
        <w:rPr>
          <w:rFonts w:cs="Arial"/>
        </w:rPr>
      </w:pPr>
      <w:r w:rsidRPr="003C593E">
        <w:rPr>
          <w:rFonts w:cs="Arial"/>
        </w:rPr>
        <w:t>k = Max DEE / DIC</w:t>
      </w:r>
    </w:p>
    <w:p w:rsidR="00F457FD" w:rsidRPr="003C593E" w:rsidRDefault="00F457FD" w:rsidP="00F457FD">
      <w:pPr>
        <w:numPr>
          <w:ilvl w:val="2"/>
          <w:numId w:val="17"/>
        </w:numPr>
        <w:spacing w:after="0"/>
        <w:ind w:left="2868"/>
        <w:jc w:val="both"/>
        <w:rPr>
          <w:rFonts w:cs="Arial"/>
        </w:rPr>
      </w:pPr>
      <w:r w:rsidRPr="003C593E">
        <w:rPr>
          <w:rFonts w:cs="Arial"/>
        </w:rPr>
        <w:t>k… míra mezery ve financování</w:t>
      </w:r>
    </w:p>
    <w:p w:rsidR="00F457FD" w:rsidRPr="003C593E" w:rsidRDefault="00F457FD" w:rsidP="00F457FD">
      <w:pPr>
        <w:numPr>
          <w:ilvl w:val="1"/>
          <w:numId w:val="17"/>
        </w:numPr>
        <w:spacing w:after="0"/>
        <w:ind w:left="2148"/>
        <w:jc w:val="both"/>
        <w:rPr>
          <w:rFonts w:cs="Arial"/>
        </w:rPr>
      </w:pPr>
      <w:r w:rsidRPr="003C593E">
        <w:rPr>
          <w:rFonts w:cs="Arial"/>
        </w:rPr>
        <w:t>NDA = EC * k</w:t>
      </w:r>
    </w:p>
    <w:p w:rsidR="00F457FD" w:rsidRPr="003C593E" w:rsidRDefault="00F457FD" w:rsidP="00F457FD">
      <w:pPr>
        <w:numPr>
          <w:ilvl w:val="2"/>
          <w:numId w:val="17"/>
        </w:numPr>
        <w:spacing w:after="0"/>
        <w:ind w:left="2868"/>
        <w:jc w:val="both"/>
        <w:rPr>
          <w:rFonts w:cs="Arial"/>
        </w:rPr>
      </w:pPr>
      <w:r w:rsidRPr="003C593E">
        <w:rPr>
          <w:rFonts w:cs="Arial"/>
        </w:rPr>
        <w:t>NDA… základ pro výpočet dotace (nediskontovaný)</w:t>
      </w:r>
    </w:p>
    <w:p w:rsidR="00F457FD" w:rsidRPr="003C593E" w:rsidRDefault="00F457FD" w:rsidP="00F457FD">
      <w:pPr>
        <w:numPr>
          <w:ilvl w:val="2"/>
          <w:numId w:val="17"/>
        </w:numPr>
        <w:spacing w:after="0"/>
        <w:ind w:left="2868"/>
        <w:jc w:val="both"/>
        <w:rPr>
          <w:rFonts w:cs="Arial"/>
        </w:rPr>
      </w:pPr>
      <w:r w:rsidRPr="003C593E">
        <w:rPr>
          <w:rFonts w:cs="Arial"/>
        </w:rPr>
        <w:t>EC… způsobilé výdaje</w:t>
      </w:r>
    </w:p>
    <w:p w:rsidR="00F457FD" w:rsidRPr="003C593E" w:rsidRDefault="00F457FD" w:rsidP="00F457FD">
      <w:pPr>
        <w:numPr>
          <w:ilvl w:val="2"/>
          <w:numId w:val="17"/>
        </w:numPr>
        <w:spacing w:after="0"/>
        <w:ind w:left="2868"/>
        <w:jc w:val="both"/>
        <w:rPr>
          <w:rFonts w:cs="Arial"/>
        </w:rPr>
      </w:pPr>
      <w:r w:rsidRPr="003C593E">
        <w:rPr>
          <w:rFonts w:cs="Arial"/>
        </w:rPr>
        <w:t>k… míra mezery ve financování</w:t>
      </w:r>
    </w:p>
    <w:p w:rsidR="00F457FD" w:rsidRPr="003C593E" w:rsidRDefault="00F457FD" w:rsidP="00F457FD">
      <w:pPr>
        <w:numPr>
          <w:ilvl w:val="1"/>
          <w:numId w:val="17"/>
        </w:numPr>
        <w:spacing w:after="0"/>
        <w:ind w:left="2148"/>
        <w:jc w:val="both"/>
        <w:rPr>
          <w:rFonts w:cs="Arial"/>
        </w:rPr>
      </w:pPr>
      <w:r w:rsidRPr="003C593E">
        <w:rPr>
          <w:rFonts w:cs="Arial"/>
        </w:rPr>
        <w:t>Základ pro výpočet dotace při zohlednění soukromých zdrojů</w:t>
      </w:r>
    </w:p>
    <w:p w:rsidR="00F457FD" w:rsidRPr="003C593E" w:rsidRDefault="00F457FD" w:rsidP="00F457FD">
      <w:pPr>
        <w:numPr>
          <w:ilvl w:val="2"/>
          <w:numId w:val="17"/>
        </w:numPr>
        <w:spacing w:after="0"/>
        <w:ind w:left="2868"/>
        <w:jc w:val="both"/>
        <w:rPr>
          <w:rFonts w:cs="Arial"/>
        </w:rPr>
      </w:pPr>
      <w:r w:rsidRPr="003C593E">
        <w:rPr>
          <w:rFonts w:cs="Arial"/>
        </w:rPr>
        <w:t>PE = NDA * r</w:t>
      </w:r>
    </w:p>
    <w:p w:rsidR="00F457FD" w:rsidRPr="003C593E" w:rsidRDefault="00F457FD" w:rsidP="00F457FD">
      <w:pPr>
        <w:numPr>
          <w:ilvl w:val="2"/>
          <w:numId w:val="17"/>
        </w:numPr>
        <w:spacing w:after="0"/>
        <w:ind w:left="2868"/>
        <w:jc w:val="both"/>
        <w:rPr>
          <w:rFonts w:cs="Arial"/>
        </w:rPr>
      </w:pPr>
      <w:r w:rsidRPr="003C593E">
        <w:rPr>
          <w:rFonts w:cs="Arial"/>
        </w:rPr>
        <w:t xml:space="preserve"> NDApe = NDA – PE</w:t>
      </w:r>
    </w:p>
    <w:p w:rsidR="00F457FD" w:rsidRPr="003C593E" w:rsidRDefault="00F457FD" w:rsidP="00F457FD">
      <w:pPr>
        <w:numPr>
          <w:ilvl w:val="3"/>
          <w:numId w:val="17"/>
        </w:numPr>
        <w:spacing w:after="0"/>
        <w:ind w:left="3588"/>
        <w:jc w:val="both"/>
        <w:rPr>
          <w:rFonts w:cs="Arial"/>
        </w:rPr>
      </w:pPr>
      <w:r w:rsidRPr="003C593E">
        <w:rPr>
          <w:rFonts w:cs="Arial"/>
        </w:rPr>
        <w:t>PE… soukromé zdroje</w:t>
      </w:r>
    </w:p>
    <w:p w:rsidR="00F457FD" w:rsidRPr="003C593E" w:rsidRDefault="00F457FD" w:rsidP="00F457FD">
      <w:pPr>
        <w:numPr>
          <w:ilvl w:val="3"/>
          <w:numId w:val="17"/>
        </w:numPr>
        <w:spacing w:after="0"/>
        <w:ind w:left="3588"/>
        <w:jc w:val="both"/>
        <w:rPr>
          <w:rFonts w:cs="Arial"/>
        </w:rPr>
      </w:pPr>
      <w:r w:rsidRPr="003C593E">
        <w:rPr>
          <w:rFonts w:cs="Arial"/>
        </w:rPr>
        <w:t>EC… způsobilé výdaje</w:t>
      </w:r>
    </w:p>
    <w:p w:rsidR="00F457FD" w:rsidRPr="003C593E" w:rsidRDefault="00F457FD" w:rsidP="00F457FD">
      <w:pPr>
        <w:numPr>
          <w:ilvl w:val="3"/>
          <w:numId w:val="17"/>
        </w:numPr>
        <w:spacing w:after="0"/>
        <w:ind w:left="3588"/>
        <w:jc w:val="both"/>
        <w:rPr>
          <w:rFonts w:cs="Arial"/>
        </w:rPr>
      </w:pPr>
      <w:r w:rsidRPr="003C593E">
        <w:rPr>
          <w:rFonts w:cs="Arial"/>
        </w:rPr>
        <w:t>r… stanovený podíl soukromých výdajů na způsobilých výdajích</w:t>
      </w:r>
    </w:p>
    <w:p w:rsidR="00F457FD" w:rsidRPr="003C593E" w:rsidRDefault="00F457FD" w:rsidP="00F457FD">
      <w:pPr>
        <w:numPr>
          <w:ilvl w:val="3"/>
          <w:numId w:val="17"/>
        </w:numPr>
        <w:spacing w:after="0"/>
        <w:ind w:left="3588"/>
        <w:jc w:val="both"/>
        <w:rPr>
          <w:rFonts w:cs="Arial"/>
        </w:rPr>
      </w:pPr>
      <w:r w:rsidRPr="003C593E">
        <w:rPr>
          <w:rFonts w:cs="Arial"/>
        </w:rPr>
        <w:t>ECp… výše způsobilých výdajů připadajících na příjmy</w:t>
      </w:r>
    </w:p>
    <w:p w:rsidR="00F457FD" w:rsidRPr="003C593E" w:rsidRDefault="00F457FD" w:rsidP="00F457FD">
      <w:pPr>
        <w:numPr>
          <w:ilvl w:val="3"/>
          <w:numId w:val="17"/>
        </w:numPr>
        <w:spacing w:after="0"/>
        <w:ind w:left="3588"/>
        <w:jc w:val="both"/>
        <w:rPr>
          <w:rFonts w:cs="Arial"/>
        </w:rPr>
      </w:pPr>
      <w:r w:rsidRPr="003C593E">
        <w:rPr>
          <w:rFonts w:cs="Arial"/>
        </w:rPr>
        <w:t>NDA… základ pro výpočet dotace</w:t>
      </w:r>
    </w:p>
    <w:p w:rsidR="00F457FD" w:rsidRPr="003C593E" w:rsidRDefault="00F457FD" w:rsidP="00F457FD">
      <w:pPr>
        <w:numPr>
          <w:ilvl w:val="3"/>
          <w:numId w:val="17"/>
        </w:numPr>
        <w:ind w:left="3588"/>
        <w:jc w:val="both"/>
        <w:rPr>
          <w:rFonts w:cs="Arial"/>
        </w:rPr>
      </w:pPr>
      <w:r w:rsidRPr="003C593E">
        <w:rPr>
          <w:rFonts w:cs="Arial"/>
        </w:rPr>
        <w:t>NDApe… modifikovaný základ pro výpočet dotace</w:t>
      </w:r>
    </w:p>
    <w:p w:rsidR="00C238EB" w:rsidRDefault="00AA5CDE" w:rsidP="00F457FD">
      <w:pPr>
        <w:jc w:val="both"/>
      </w:pPr>
      <w:r w:rsidRPr="003C593E">
        <w:rPr>
          <w:lang w:eastAsia="ja-JP"/>
        </w:rPr>
        <w:t>Ověření, zda projekt dosahuje čistých příjmů</w:t>
      </w:r>
      <w:r w:rsidR="009927F4">
        <w:rPr>
          <w:lang w:eastAsia="ja-JP"/>
        </w:rPr>
        <w:t>,</w:t>
      </w:r>
      <w:r w:rsidRPr="003C593E">
        <w:rPr>
          <w:lang w:eastAsia="ja-JP"/>
        </w:rPr>
        <w:t xml:space="preserve"> </w:t>
      </w:r>
      <w:r w:rsidR="009927F4">
        <w:rPr>
          <w:lang w:eastAsia="ja-JP"/>
        </w:rPr>
        <w:t xml:space="preserve">provádí žadatel sám porovnáním celkových provozních příjmů (bez započtení zůstatkové hodnoty) a celkových provozních výdajů. </w:t>
      </w:r>
      <w:r w:rsidR="00C238EB" w:rsidRPr="00C238EB">
        <w:t xml:space="preserve"> </w:t>
      </w:r>
    </w:p>
    <w:p w:rsidR="00C238EB" w:rsidRPr="00AA0AE3" w:rsidRDefault="00C238EB" w:rsidP="00F457FD">
      <w:pPr>
        <w:jc w:val="both"/>
        <w:rPr>
          <w:b/>
          <w:lang w:eastAsia="ja-JP"/>
        </w:rPr>
      </w:pPr>
      <w:r w:rsidRPr="00AA0AE3">
        <w:rPr>
          <w:b/>
          <w:lang w:eastAsia="ja-JP"/>
        </w:rPr>
        <w:t xml:space="preserve">Pokud projekt nevytváří čisté příjmy, žadatel se vrátí na obrazovku „Základní informace“ a zaškrtne checkbox hodnotou NE. </w:t>
      </w:r>
    </w:p>
    <w:p w:rsidR="00F457FD" w:rsidRPr="003C593E" w:rsidRDefault="009927F4" w:rsidP="00F457FD">
      <w:pPr>
        <w:jc w:val="both"/>
        <w:rPr>
          <w:lang w:eastAsia="ja-JP"/>
        </w:rPr>
      </w:pPr>
      <w:r>
        <w:rPr>
          <w:lang w:eastAsia="ja-JP"/>
        </w:rPr>
        <w:t>P</w:t>
      </w:r>
      <w:r w:rsidR="00AA5CDE" w:rsidRPr="003C593E">
        <w:rPr>
          <w:lang w:eastAsia="ja-JP"/>
        </w:rPr>
        <w:t xml:space="preserve">okud </w:t>
      </w:r>
      <w:r>
        <w:rPr>
          <w:lang w:eastAsia="ja-JP"/>
        </w:rPr>
        <w:t>projekt vytváří čisté příjmy</w:t>
      </w:r>
      <w:r w:rsidR="00AA5CDE" w:rsidRPr="003C593E">
        <w:rPr>
          <w:lang w:eastAsia="ja-JP"/>
        </w:rPr>
        <w:t xml:space="preserve">, </w:t>
      </w:r>
      <w:r>
        <w:rPr>
          <w:lang w:eastAsia="ja-JP"/>
        </w:rPr>
        <w:t xml:space="preserve">žadatel zaškrtne na záložce Provozní náklady a výnosy </w:t>
      </w:r>
      <w:bookmarkStart w:id="71" w:name="_GoBack"/>
      <w:r w:rsidR="00AA0AE3" w:rsidRPr="00AA0AE3">
        <w:rPr>
          <w:lang w:eastAsia="ja-JP"/>
        </w:rPr>
        <w:t xml:space="preserve">v relevantních řádcích </w:t>
      </w:r>
      <w:bookmarkEnd w:id="71"/>
      <w:r w:rsidR="00E37784">
        <w:rPr>
          <w:lang w:eastAsia="ja-JP"/>
        </w:rPr>
        <w:t xml:space="preserve">checkbox „Příjmy </w:t>
      </w:r>
      <w:r>
        <w:rPr>
          <w:lang w:eastAsia="ja-JP"/>
        </w:rPr>
        <w:t>dle čl 61</w:t>
      </w:r>
      <w:r w:rsidR="00E37784">
        <w:rPr>
          <w:lang w:eastAsia="ja-JP"/>
        </w:rPr>
        <w:t>“</w:t>
      </w:r>
      <w:r>
        <w:rPr>
          <w:lang w:eastAsia="ja-JP"/>
        </w:rPr>
        <w:t>, který se zpřístupní po stisknutí tlačítka „Editovat vše“</w:t>
      </w:r>
      <w:r w:rsidR="00152283">
        <w:rPr>
          <w:lang w:eastAsia="ja-JP"/>
        </w:rPr>
        <w:t>. V</w:t>
      </w:r>
      <w:r w:rsidR="00AA5CDE" w:rsidRPr="003C593E">
        <w:rPr>
          <w:lang w:eastAsia="ja-JP"/>
        </w:rPr>
        <w:t xml:space="preserve">ýpočet výše dotace pomocí metody finanční mezery </w:t>
      </w:r>
      <w:r w:rsidR="00F457FD" w:rsidRPr="003C593E">
        <w:rPr>
          <w:lang w:eastAsia="ja-JP"/>
        </w:rPr>
        <w:t>se provádí na obrazovce „Finanční mezera/Příjmy projektu“. Na tuto obrazovku se automaticky doplní celkové investiční výdaje, způsobilé výdaje, diskontované provozní náklady, diskontované příjmy a diskontovaná zůstatková hodnota, které byly zadány v části finanční analýzy.</w:t>
      </w:r>
    </w:p>
    <w:p w:rsidR="00787FD7" w:rsidRPr="003C593E" w:rsidRDefault="00787FD7" w:rsidP="00787FD7">
      <w:pPr>
        <w:jc w:val="both"/>
      </w:pPr>
      <w:r w:rsidRPr="003C593E">
        <w:t xml:space="preserve">Žadatel vyplní pole „Procento Národního spolufinancování“ a „Procento Příspěvku Unie“ </w:t>
      </w:r>
      <w:r w:rsidR="001303CD" w:rsidRPr="001303CD">
        <w:t>(</w:t>
      </w:r>
      <w:r w:rsidR="009D47ED">
        <w:t>pokud je to možné, tak</w:t>
      </w:r>
      <w:r w:rsidR="009D47ED" w:rsidRPr="001303CD">
        <w:t xml:space="preserve"> </w:t>
      </w:r>
      <w:r w:rsidR="001303CD" w:rsidRPr="001303CD">
        <w:t>i pole „Pr</w:t>
      </w:r>
      <w:r w:rsidR="00DE422B">
        <w:t>ocento vlastní/soukromé národní“</w:t>
      </w:r>
      <w:r w:rsidR="001303CD" w:rsidRPr="001303CD">
        <w:t>)</w:t>
      </w:r>
      <w:r w:rsidR="001303CD">
        <w:t xml:space="preserve"> </w:t>
      </w:r>
      <w:r w:rsidRPr="003C593E">
        <w:t>a poté klikne na tlačítko „Výpočet finanční mezery/příjmů“.</w:t>
      </w:r>
    </w:p>
    <w:p w:rsidR="00F457FD" w:rsidRPr="003C593E" w:rsidRDefault="00F457FD" w:rsidP="00F457FD">
      <w:r w:rsidRPr="003C593E">
        <w:t xml:space="preserve">Vstupní podmínky pro výpočet finanční mezery/příjmů projektu: </w:t>
      </w:r>
    </w:p>
    <w:p w:rsidR="00F457FD" w:rsidRPr="003C593E" w:rsidRDefault="00F457FD" w:rsidP="00F457FD">
      <w:pPr>
        <w:pStyle w:val="Odstavecseseznamem"/>
        <w:numPr>
          <w:ilvl w:val="0"/>
          <w:numId w:val="10"/>
        </w:numPr>
        <w:jc w:val="both"/>
      </w:pPr>
      <w:r w:rsidRPr="003C593E">
        <w:t>Je založena CBA analýza</w:t>
      </w:r>
    </w:p>
    <w:p w:rsidR="00F457FD" w:rsidRPr="003C593E" w:rsidRDefault="00F457FD" w:rsidP="00F457FD">
      <w:pPr>
        <w:pStyle w:val="Odstavecseseznamem"/>
        <w:numPr>
          <w:ilvl w:val="0"/>
          <w:numId w:val="10"/>
        </w:numPr>
        <w:jc w:val="both"/>
      </w:pPr>
      <w:r w:rsidRPr="003C593E">
        <w:t xml:space="preserve">Jsou vyplněny základní informace </w:t>
      </w:r>
    </w:p>
    <w:p w:rsidR="00F457FD" w:rsidRPr="003C593E" w:rsidRDefault="00F457FD" w:rsidP="00F457FD">
      <w:pPr>
        <w:pStyle w:val="Odstavecseseznamem"/>
        <w:numPr>
          <w:ilvl w:val="0"/>
          <w:numId w:val="10"/>
        </w:numPr>
        <w:jc w:val="both"/>
      </w:pPr>
      <w:r w:rsidRPr="003C593E">
        <w:t xml:space="preserve">Jsou zadány údaje pro finanční analýzu </w:t>
      </w:r>
    </w:p>
    <w:p w:rsidR="00F457FD" w:rsidRPr="003C593E" w:rsidRDefault="00F457FD" w:rsidP="00F457FD">
      <w:pPr>
        <w:pStyle w:val="Odstavecseseznamem"/>
        <w:numPr>
          <w:ilvl w:val="0"/>
          <w:numId w:val="10"/>
        </w:numPr>
        <w:jc w:val="both"/>
      </w:pPr>
      <w:r w:rsidRPr="003C593E">
        <w:t xml:space="preserve">Žadatel zatrhl Checkbox „Příjmy dle čl. 61“ </w:t>
      </w:r>
      <w:r w:rsidR="00C97CFF">
        <w:t>na obrazovce „Základní informace“ i u tabulky s Příjmy na záložce „Provozní náklady a výnosy“</w:t>
      </w:r>
    </w:p>
    <w:p w:rsidR="001D2C16" w:rsidRPr="003C593E" w:rsidRDefault="001F09BA" w:rsidP="001F09BA">
      <w:pPr>
        <w:jc w:val="both"/>
        <w:rPr>
          <w:lang w:eastAsia="ja-JP"/>
        </w:rPr>
      </w:pPr>
      <w:r w:rsidRPr="003C593E">
        <w:rPr>
          <w:lang w:eastAsia="ja-JP"/>
        </w:rPr>
        <w:t>Při výpočtu pomocí finanční mezery je nejdříve zjištěn koeficient finanční mezery (diskontované investiční náklady – diskontované čisté příjmy)/diskontované investiční náklady a tímto koeficientem jsou vynásobeny celkové způsobilé výdaje, čímž je zjištěn základ pro výpočet dotace. Ze základu pro výpočet dotace pomocí procentní sazby pro výši podpory zjištěna maximální možná výše podpory.</w:t>
      </w:r>
    </w:p>
    <w:p w:rsidR="001F09BA" w:rsidRPr="003C593E" w:rsidRDefault="00094B06" w:rsidP="001F09BA">
      <w:pPr>
        <w:jc w:val="both"/>
        <w:rPr>
          <w:lang w:eastAsia="ja-JP"/>
        </w:rPr>
      </w:pPr>
      <w:r>
        <w:rPr>
          <w:noProof/>
          <w:lang w:eastAsia="cs-CZ"/>
        </w:rPr>
        <w:pict>
          <v:shape id="Šipka dolů 11" o:spid="_x0000_s1033" type="#_x0000_t67" style="position:absolute;left:0;text-align:left;margin-left:232.9pt;margin-top:124.8pt;width:26.25pt;height:14.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" adj="10800" fillcolor="#c00000" strokecolor="#243f60 [1604]" strokeweight="2pt"/>
        </w:pict>
      </w:r>
      <w:r>
        <w:rPr>
          <w:noProof/>
          <w:lang w:eastAsia="cs-CZ"/>
        </w:rPr>
        <w:pict>
          <v:shape id="Šipka dolů 10" o:spid="_x0000_s1032" type="#_x0000_t67" style="position:absolute;left:0;text-align:left;margin-left:34.9pt;margin-top:120.3pt;width:26.25pt;height:14.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" adj="10800" fillcolor="#c00000" strokecolor="#243f60 [1604]" strokeweight="2pt"/>
        </w:pict>
      </w:r>
      <w:r>
        <w:rPr>
          <w:noProof/>
          <w:lang w:eastAsia="cs-CZ"/>
        </w:rPr>
        <w:pict>
          <v:shape id="Šipka dolů 12" o:spid="_x0000_s1031" type="#_x0000_t67" style="position:absolute;left:0;text-align:left;margin-left:351.4pt;margin-top:34.8pt;width:26.25pt;height:14.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" adj="10800" fillcolor="#c00000" strokecolor="#243f60 [1604]" strokeweight="2pt"/>
        </w:pict>
      </w:r>
      <w:r w:rsidR="001F09BA" w:rsidRPr="003C593E">
        <w:rPr>
          <w:lang w:eastAsia="ja-JP"/>
        </w:rPr>
        <w:t xml:space="preserve"> </w:t>
      </w:r>
      <w:r w:rsidR="001D2C16" w:rsidRPr="003C593E">
        <w:rPr>
          <w:noProof/>
          <w:lang w:eastAsia="cs-CZ"/>
        </w:rPr>
        <w:drawing>
          <wp:inline distT="0" distB="0" distL="0" distR="0">
            <wp:extent cx="5562600" cy="25527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562294" cy="2552560"/>
                    </a:xfrm>
                    <a:prstGeom prst="rect">
                      <a:avLst/>
                    </a:prstGeom>
                  </pic:spPr>
                </pic:pic>
              </a:graphicData>
            </a:graphic>
          </wp:inline>
        </w:drawing>
      </w:r>
    </w:p>
    <w:p w:rsidR="001F09BA" w:rsidRDefault="001F09BA" w:rsidP="001F09BA">
      <w:pPr>
        <w:jc w:val="both"/>
      </w:pPr>
      <w:r w:rsidRPr="003C593E">
        <w:t>Vypočtené hodnoty se</w:t>
      </w:r>
      <w:r w:rsidR="00600137" w:rsidRPr="003C593E">
        <w:t>, v případě, že projekt dosahuje čistých příjmů,</w:t>
      </w:r>
      <w:r w:rsidRPr="003C593E">
        <w:t xml:space="preserve"> přenesou na žádost o podporu připojeného projektu, a to konkrétně částka způsobilých výdajů připadající na příjmy dle čl. 61, podmínkou je finalizace CBA a finalizace projektu.</w:t>
      </w:r>
    </w:p>
    <w:p w:rsidR="002141EF" w:rsidRPr="003C593E" w:rsidRDefault="002141EF" w:rsidP="001F09BA">
      <w:pPr>
        <w:jc w:val="both"/>
      </w:pPr>
      <w:r>
        <w:t xml:space="preserve">Za účelem </w:t>
      </w:r>
      <w:r w:rsidRPr="002141EF">
        <w:t>přepočt</w:t>
      </w:r>
      <w:r>
        <w:t>u</w:t>
      </w:r>
      <w:r w:rsidRPr="002141EF">
        <w:t xml:space="preserve"> finanční mezery (se závěrečnou žádosti o platbu a závěrečnou zprávou o udržitelnosti) mus</w:t>
      </w:r>
      <w:r>
        <w:t>í žadatel</w:t>
      </w:r>
      <w:r w:rsidRPr="002141EF">
        <w:t xml:space="preserve"> zal</w:t>
      </w:r>
      <w:r>
        <w:t>ožit</w:t>
      </w:r>
      <w:r w:rsidRPr="002141EF">
        <w:t xml:space="preserve"> nové CBA</w:t>
      </w:r>
      <w:r>
        <w:t>.</w:t>
      </w:r>
    </w:p>
    <w:p w:rsidR="00DC0030" w:rsidRPr="003C593E" w:rsidRDefault="000E0AF9" w:rsidP="00CA2DAC">
      <w:pPr>
        <w:pStyle w:val="Nadpis2"/>
        <w:numPr>
          <w:ilvl w:val="1"/>
          <w:numId w:val="2"/>
        </w:numPr>
        <w:spacing w:before="320" w:after="120" w:line="240" w:lineRule="auto"/>
        <w:jc w:val="both"/>
        <w:rPr>
          <w:color w:val="000000" w:themeColor="text1"/>
          <w:sz w:val="28"/>
          <w:lang w:eastAsia="ja-JP"/>
        </w:rPr>
      </w:pPr>
      <w:bookmarkStart w:id="72" w:name="_Toc478726954"/>
      <w:r w:rsidRPr="003C593E">
        <w:rPr>
          <w:color w:val="000000" w:themeColor="text1"/>
          <w:sz w:val="28"/>
          <w:lang w:eastAsia="ja-JP"/>
        </w:rPr>
        <w:t>Zpracování EA</w:t>
      </w:r>
      <w:bookmarkEnd w:id="72"/>
    </w:p>
    <w:p w:rsidR="001F09BA" w:rsidRPr="00886C54" w:rsidRDefault="001F09BA" w:rsidP="001F09BA">
      <w:pPr>
        <w:jc w:val="both"/>
        <w:rPr>
          <w:b/>
          <w:lang w:eastAsia="ja-JP"/>
        </w:rPr>
      </w:pPr>
      <w:r w:rsidRPr="003C593E">
        <w:rPr>
          <w:lang w:eastAsia="ja-JP"/>
        </w:rPr>
        <w:t>Ekonomická analýza vychází ze zpracované finanční analýzy, ale navíc jsou v ekonomické analýze při výpočtu kriteriálních ukazatelů zohledněny socio-ekonomické dopady. Vymezení a ocenění socio-ekonomických dopadů bylo zpracováno centrálně</w:t>
      </w:r>
      <w:r w:rsidR="004763A1" w:rsidRPr="003C593E">
        <w:rPr>
          <w:lang w:eastAsia="ja-JP"/>
        </w:rPr>
        <w:t xml:space="preserve"> </w:t>
      </w:r>
      <w:r w:rsidRPr="003C593E">
        <w:rPr>
          <w:lang w:eastAsia="ja-JP"/>
        </w:rPr>
        <w:t xml:space="preserve">a je dostupné v číselníku socio-ekonomických dopadů. Z tohoto číselníku žadatel vybírá dopady relevantní pro jeho projekt. </w:t>
      </w:r>
      <w:r w:rsidR="00AB67F9" w:rsidRPr="00886C54">
        <w:rPr>
          <w:b/>
          <w:lang w:eastAsia="ja-JP"/>
        </w:rPr>
        <w:t xml:space="preserve">Upozorňujeme žadatele, že některé výzvy mohou mít ve Specifických pravidlech pro žadatele a příjemce zúžen výčet možných socio-ekonomických dopadů k výběru do projektu oproti číselníkům nabízeným přímo v modulu CBA. Tento zúžený výběr je závazný. </w:t>
      </w:r>
    </w:p>
    <w:p w:rsidR="00EC1FDC" w:rsidRPr="003C593E" w:rsidRDefault="00EC1FDC" w:rsidP="001F09BA">
      <w:pPr>
        <w:jc w:val="both"/>
        <w:rPr>
          <w:lang w:eastAsia="ja-JP"/>
        </w:rPr>
      </w:pPr>
      <w:r w:rsidRPr="003C593E">
        <w:rPr>
          <w:lang w:eastAsia="ja-JP"/>
        </w:rPr>
        <w:t>Projekty, u kterých se zpracovává ekonomická analýza, musí prokázat, že jsou žádoucí ze socioekonomického hlediska. Toto lze prokázat výsledky ekonomické analýzy, nejčastěji pozitivní ekonomickou čistou současnou hodnotou.</w:t>
      </w:r>
      <w:r w:rsidR="00D230D0" w:rsidRPr="003C593E">
        <w:rPr>
          <w:lang w:eastAsia="ja-JP"/>
        </w:rPr>
        <w:t xml:space="preserve"> V některých výzvách (bude vždy uvedeno v dokumentaci k výzvě) může být p</w:t>
      </w:r>
      <w:r w:rsidRPr="003C593E">
        <w:rPr>
          <w:lang w:eastAsia="ja-JP"/>
        </w:rPr>
        <w:t>rojekt ze socioekonomického hlediska i v případě, že ekonomická čistá současná hodnota je nižší než 0</w:t>
      </w:r>
      <w:r w:rsidR="00D230D0" w:rsidRPr="003C593E">
        <w:rPr>
          <w:lang w:eastAsia="ja-JP"/>
        </w:rPr>
        <w:t>. V</w:t>
      </w:r>
      <w:r w:rsidRPr="003C593E">
        <w:rPr>
          <w:lang w:eastAsia="ja-JP"/>
        </w:rPr>
        <w:t xml:space="preserve">e studii proveditelnosti </w:t>
      </w:r>
      <w:r w:rsidR="00D230D0" w:rsidRPr="003C593E">
        <w:rPr>
          <w:lang w:eastAsia="ja-JP"/>
        </w:rPr>
        <w:t xml:space="preserve">však musí být </w:t>
      </w:r>
      <w:r w:rsidRPr="003C593E">
        <w:rPr>
          <w:lang w:eastAsia="ja-JP"/>
        </w:rPr>
        <w:t>dostatečn</w:t>
      </w:r>
      <w:r w:rsidR="00D230D0" w:rsidRPr="003C593E">
        <w:rPr>
          <w:lang w:eastAsia="ja-JP"/>
        </w:rPr>
        <w:t>é</w:t>
      </w:r>
      <w:r w:rsidRPr="003C593E">
        <w:rPr>
          <w:lang w:eastAsia="ja-JP"/>
        </w:rPr>
        <w:t xml:space="preserve"> zdůvodn</w:t>
      </w:r>
      <w:r w:rsidR="00D230D0" w:rsidRPr="003C593E">
        <w:rPr>
          <w:lang w:eastAsia="ja-JP"/>
        </w:rPr>
        <w:t>ěn</w:t>
      </w:r>
      <w:r w:rsidRPr="003C593E">
        <w:rPr>
          <w:lang w:eastAsia="ja-JP"/>
        </w:rPr>
        <w:t>í, proč hodnota vychází záporně a pop</w:t>
      </w:r>
      <w:r w:rsidR="00D230D0" w:rsidRPr="003C593E">
        <w:rPr>
          <w:lang w:eastAsia="ja-JP"/>
        </w:rPr>
        <w:t>sáno</w:t>
      </w:r>
      <w:r w:rsidRPr="003C593E">
        <w:rPr>
          <w:lang w:eastAsia="ja-JP"/>
        </w:rPr>
        <w:t>, v čem spočívají přínosy projektu, které nebylo možné kvantitativně, za využití dopadů, které jsou k dispozici v modulu CBA, vyjádřit.</w:t>
      </w:r>
    </w:p>
    <w:p w:rsidR="00EC1FDC" w:rsidRPr="003C593E" w:rsidRDefault="001F09BA" w:rsidP="001F09BA">
      <w:pPr>
        <w:jc w:val="both"/>
        <w:rPr>
          <w:lang w:eastAsia="ja-JP"/>
        </w:rPr>
      </w:pPr>
      <w:r w:rsidRPr="003C593E">
        <w:rPr>
          <w:lang w:eastAsia="ja-JP"/>
        </w:rPr>
        <w:t>Socio-ekonomické dopady mají vazbu na specifické cíle programu, proto je třeba pro výběr socio-ekonomi</w:t>
      </w:r>
      <w:r w:rsidR="0072481A">
        <w:rPr>
          <w:lang w:eastAsia="ja-JP"/>
        </w:rPr>
        <w:t>c</w:t>
      </w:r>
      <w:r w:rsidRPr="003C593E">
        <w:rPr>
          <w:lang w:eastAsia="ja-JP"/>
        </w:rPr>
        <w:t>kých dopadů nejprve vybrat specifický cíl</w:t>
      </w:r>
      <w:r w:rsidR="004763A1" w:rsidRPr="003C593E">
        <w:rPr>
          <w:lang w:eastAsia="ja-JP"/>
        </w:rPr>
        <w:t xml:space="preserve"> na obrazovce Výběr specifických cílů</w:t>
      </w:r>
      <w:r w:rsidR="009D0287" w:rsidRPr="003C593E">
        <w:t xml:space="preserve"> </w:t>
      </w:r>
      <w:r w:rsidR="009D0287" w:rsidRPr="003C593E">
        <w:rPr>
          <w:lang w:eastAsia="ja-JP"/>
        </w:rPr>
        <w:t>přesunem specifického cíle z levé obrazovky do pravé</w:t>
      </w:r>
      <w:r w:rsidRPr="003C593E">
        <w:rPr>
          <w:lang w:eastAsia="ja-JP"/>
        </w:rPr>
        <w:t>.</w:t>
      </w:r>
    </w:p>
    <w:p w:rsidR="004763A1" w:rsidRPr="003C593E" w:rsidRDefault="004763A1" w:rsidP="001F09BA">
      <w:pPr>
        <w:jc w:val="both"/>
        <w:rPr>
          <w:lang w:eastAsia="ja-JP"/>
        </w:rPr>
      </w:pPr>
      <w:r w:rsidRPr="003C593E">
        <w:rPr>
          <w:noProof/>
          <w:lang w:eastAsia="cs-CZ"/>
        </w:rPr>
        <w:drawing>
          <wp:inline distT="0" distB="0" distL="0" distR="0">
            <wp:extent cx="5686425" cy="2146531"/>
            <wp:effectExtent l="0" t="0" r="0" b="6350"/>
            <wp:docPr id="15" name="Obrázek 15" descr="C:\Users\tomrad\Desktop\soce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rad\Desktop\soceko.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6425" cy="2146531"/>
                    </a:xfrm>
                    <a:prstGeom prst="rect">
                      <a:avLst/>
                    </a:prstGeom>
                    <a:noFill/>
                    <a:ln>
                      <a:noFill/>
                    </a:ln>
                  </pic:spPr>
                </pic:pic>
              </a:graphicData>
            </a:graphic>
          </wp:inline>
        </w:drawing>
      </w:r>
    </w:p>
    <w:p w:rsidR="009D0287" w:rsidRPr="003C593E" w:rsidRDefault="009D0287" w:rsidP="009D0287">
      <w:pPr>
        <w:jc w:val="both"/>
        <w:rPr>
          <w:lang w:eastAsia="ja-JP"/>
        </w:rPr>
      </w:pPr>
      <w:r w:rsidRPr="003C593E">
        <w:rPr>
          <w:lang w:eastAsia="ja-JP"/>
        </w:rPr>
        <w:t xml:space="preserve">V následujícím kroku na obrazovce „Socio-ekonomické dopady“ vybere žadatel relevantní dopady v každém roce a vyplní počet /výskyt dopadů. Žadatel nejprve klikne na tlačítko </w:t>
      </w:r>
      <w:r w:rsidR="00E55D52" w:rsidRPr="003C593E">
        <w:rPr>
          <w:lang w:eastAsia="ja-JP"/>
        </w:rPr>
        <w:t>„</w:t>
      </w:r>
      <w:r w:rsidRPr="003C593E">
        <w:rPr>
          <w:lang w:eastAsia="ja-JP"/>
        </w:rPr>
        <w:t>Nový záznam</w:t>
      </w:r>
      <w:r w:rsidR="00E55D52" w:rsidRPr="003C593E">
        <w:rPr>
          <w:lang w:eastAsia="ja-JP"/>
        </w:rPr>
        <w:t>“</w:t>
      </w:r>
      <w:r w:rsidRPr="003C593E">
        <w:rPr>
          <w:lang w:eastAsia="ja-JP"/>
        </w:rPr>
        <w:t xml:space="preserve">. V poli </w:t>
      </w:r>
      <w:r w:rsidR="00E55D52" w:rsidRPr="003C593E">
        <w:rPr>
          <w:lang w:eastAsia="ja-JP"/>
        </w:rPr>
        <w:t>„</w:t>
      </w:r>
      <w:r w:rsidRPr="003C593E">
        <w:rPr>
          <w:lang w:eastAsia="ja-JP"/>
        </w:rPr>
        <w:t>Název socio-ekonomického dopadu</w:t>
      </w:r>
      <w:r w:rsidR="00E55D52" w:rsidRPr="003C593E">
        <w:rPr>
          <w:lang w:eastAsia="ja-JP"/>
        </w:rPr>
        <w:t>“</w:t>
      </w:r>
      <w:r w:rsidR="00A37646" w:rsidRPr="003C593E">
        <w:rPr>
          <w:lang w:eastAsia="ja-JP"/>
        </w:rPr>
        <w:t xml:space="preserve"> si vybere z číselníku požadovaný dopad</w:t>
      </w:r>
      <w:r w:rsidR="00356530" w:rsidRPr="003C593E">
        <w:rPr>
          <w:lang w:eastAsia="ja-JP"/>
        </w:rPr>
        <w:t>.</w:t>
      </w:r>
      <w:r w:rsidR="00A37646" w:rsidRPr="003C593E">
        <w:rPr>
          <w:lang w:eastAsia="ja-JP"/>
        </w:rPr>
        <w:t xml:space="preserve"> </w:t>
      </w:r>
      <w:r w:rsidR="00356530" w:rsidRPr="003C593E">
        <w:rPr>
          <w:lang w:eastAsia="ja-JP"/>
        </w:rPr>
        <w:t xml:space="preserve">Tím se žadateli zpřístupní k vyplnění pole </w:t>
      </w:r>
      <w:r w:rsidR="00E55D52" w:rsidRPr="003C593E">
        <w:rPr>
          <w:lang w:eastAsia="ja-JP"/>
        </w:rPr>
        <w:t>„</w:t>
      </w:r>
      <w:r w:rsidR="00A37646" w:rsidRPr="003C593E">
        <w:rPr>
          <w:lang w:eastAsia="ja-JP"/>
        </w:rPr>
        <w:t>Počet</w:t>
      </w:r>
      <w:r w:rsidR="00E55D52" w:rsidRPr="003C593E">
        <w:rPr>
          <w:lang w:eastAsia="ja-JP"/>
        </w:rPr>
        <w:t>“</w:t>
      </w:r>
      <w:r w:rsidR="00356530" w:rsidRPr="003C593E">
        <w:rPr>
          <w:lang w:eastAsia="ja-JP"/>
        </w:rPr>
        <w:t xml:space="preserve"> a </w:t>
      </w:r>
      <w:r w:rsidR="00E55D52" w:rsidRPr="003C593E">
        <w:rPr>
          <w:lang w:eastAsia="ja-JP"/>
        </w:rPr>
        <w:t>„</w:t>
      </w:r>
      <w:r w:rsidR="00356530" w:rsidRPr="003C593E">
        <w:rPr>
          <w:lang w:eastAsia="ja-JP"/>
        </w:rPr>
        <w:t>Míra</w:t>
      </w:r>
      <w:r w:rsidR="00E55D52" w:rsidRPr="003C593E">
        <w:rPr>
          <w:lang w:eastAsia="ja-JP"/>
        </w:rPr>
        <w:t>“</w:t>
      </w:r>
      <w:r w:rsidR="00356530" w:rsidRPr="003C593E">
        <w:rPr>
          <w:lang w:eastAsia="ja-JP"/>
        </w:rPr>
        <w:t xml:space="preserve"> dopadu. Tyto údaje žadatel vyplní po dobu referenčního období. Žadatel poté záznam tlačítkem </w:t>
      </w:r>
      <w:r w:rsidR="00E55D52" w:rsidRPr="003C593E">
        <w:rPr>
          <w:lang w:eastAsia="ja-JP"/>
        </w:rPr>
        <w:t>„</w:t>
      </w:r>
      <w:r w:rsidR="00356530" w:rsidRPr="003C593E">
        <w:rPr>
          <w:lang w:eastAsia="ja-JP"/>
        </w:rPr>
        <w:t>Uložit</w:t>
      </w:r>
      <w:r w:rsidR="00E55D52" w:rsidRPr="003C593E">
        <w:rPr>
          <w:lang w:eastAsia="ja-JP"/>
        </w:rPr>
        <w:t>“</w:t>
      </w:r>
      <w:r w:rsidR="00356530" w:rsidRPr="003C593E">
        <w:rPr>
          <w:lang w:eastAsia="ja-JP"/>
        </w:rPr>
        <w:t xml:space="preserve"> zařadí mezi dopady a přes tlačítko </w:t>
      </w:r>
      <w:r w:rsidR="00E55D52" w:rsidRPr="003C593E">
        <w:rPr>
          <w:lang w:eastAsia="ja-JP"/>
        </w:rPr>
        <w:t>„</w:t>
      </w:r>
      <w:r w:rsidR="00356530" w:rsidRPr="003C593E">
        <w:rPr>
          <w:lang w:eastAsia="ja-JP"/>
        </w:rPr>
        <w:t>Nový záznam</w:t>
      </w:r>
      <w:r w:rsidR="00E55D52" w:rsidRPr="003C593E">
        <w:rPr>
          <w:lang w:eastAsia="ja-JP"/>
        </w:rPr>
        <w:t>“</w:t>
      </w:r>
      <w:r w:rsidR="00356530" w:rsidRPr="003C593E">
        <w:rPr>
          <w:lang w:eastAsia="ja-JP"/>
        </w:rPr>
        <w:t xml:space="preserve"> může celou akci opakovat, dokud nezadá všechny požadované socioekonomické dopady.</w:t>
      </w:r>
    </w:p>
    <w:p w:rsidR="00C01FCD" w:rsidRPr="003C593E" w:rsidRDefault="006449FE" w:rsidP="009D0287">
      <w:pPr>
        <w:jc w:val="both"/>
        <w:rPr>
          <w:lang w:eastAsia="ja-JP"/>
        </w:rPr>
      </w:pPr>
      <w:r>
        <w:rPr>
          <w:lang w:eastAsia="ja-JP"/>
        </w:rPr>
        <w:t>Modul</w:t>
      </w:r>
      <w:r w:rsidRPr="003C593E">
        <w:rPr>
          <w:lang w:eastAsia="ja-JP"/>
        </w:rPr>
        <w:t xml:space="preserve"> </w:t>
      </w:r>
      <w:r w:rsidR="00C01FCD" w:rsidRPr="003C593E">
        <w:rPr>
          <w:lang w:eastAsia="ja-JP"/>
        </w:rPr>
        <w:t>automaticky zjistí hodnotu vynásobením hodnoty dopadu počtem výskytů dopad</w:t>
      </w:r>
      <w:r w:rsidR="00A86711" w:rsidRPr="003C593E">
        <w:rPr>
          <w:lang w:eastAsia="ja-JP"/>
        </w:rPr>
        <w:t>u</w:t>
      </w:r>
      <w:r w:rsidR="00C01FCD" w:rsidRPr="003C593E">
        <w:rPr>
          <w:lang w:eastAsia="ja-JP"/>
        </w:rPr>
        <w:t xml:space="preserve"> (případně i mírou dopadu) v jednotlivých letech a výslednou hodnotu přičte k finanční analýze.</w:t>
      </w:r>
    </w:p>
    <w:p w:rsidR="004763A1" w:rsidRPr="003C593E" w:rsidRDefault="009D0287" w:rsidP="001F09BA">
      <w:pPr>
        <w:jc w:val="both"/>
        <w:rPr>
          <w:lang w:eastAsia="ja-JP"/>
        </w:rPr>
      </w:pPr>
      <w:r w:rsidRPr="003C593E">
        <w:rPr>
          <w:noProof/>
          <w:lang w:eastAsia="cs-CZ"/>
        </w:rPr>
        <w:drawing>
          <wp:inline distT="0" distB="0" distL="0" distR="0">
            <wp:extent cx="5667375" cy="3486510"/>
            <wp:effectExtent l="0" t="0" r="0" b="0"/>
            <wp:docPr id="748" name="Obrázek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668391" cy="3487135"/>
                    </a:xfrm>
                    <a:prstGeom prst="rect">
                      <a:avLst/>
                    </a:prstGeom>
                  </pic:spPr>
                </pic:pic>
              </a:graphicData>
            </a:graphic>
          </wp:inline>
        </w:drawing>
      </w:r>
    </w:p>
    <w:p w:rsidR="009D0287" w:rsidRPr="003C593E" w:rsidRDefault="009D0287" w:rsidP="001F09BA">
      <w:pPr>
        <w:jc w:val="both"/>
        <w:rPr>
          <w:lang w:eastAsia="ja-JP"/>
        </w:rPr>
      </w:pPr>
      <w:r w:rsidRPr="003C593E">
        <w:rPr>
          <w:lang w:eastAsia="ja-JP"/>
        </w:rPr>
        <w:t>U některých dopadů se kromě počtu jednotek dopadů udává i míra dopadu.  Např. u dopadu „nově vybudované cyklostezky“ je jednotkou dopadu počet cyklistů a mírou dopadu počet km – pro výpočet výsledné hodnoty je tedy třeba zadat jak počet cyklistů, tak počet km.</w:t>
      </w:r>
    </w:p>
    <w:p w:rsidR="00C01FCD" w:rsidRPr="003C593E" w:rsidRDefault="00C01FCD" w:rsidP="00C01FCD">
      <w:pPr>
        <w:jc w:val="both"/>
        <w:rPr>
          <w:lang w:eastAsia="ja-JP"/>
        </w:rPr>
      </w:pPr>
      <w:r w:rsidRPr="003C593E">
        <w:rPr>
          <w:lang w:eastAsia="ja-JP"/>
        </w:rPr>
        <w:t>Jiným typickým příkladem j</w:t>
      </w:r>
      <w:r w:rsidR="00E55D52" w:rsidRPr="003C593E">
        <w:rPr>
          <w:lang w:eastAsia="ja-JP"/>
        </w:rPr>
        <w:t>sou</w:t>
      </w:r>
      <w:r w:rsidRPr="003C593E">
        <w:rPr>
          <w:lang w:eastAsia="ja-JP"/>
        </w:rPr>
        <w:t xml:space="preserve"> revitalizac</w:t>
      </w:r>
      <w:r w:rsidR="00E55D52" w:rsidRPr="003C593E">
        <w:rPr>
          <w:lang w:eastAsia="ja-JP"/>
        </w:rPr>
        <w:t>e</w:t>
      </w:r>
      <w:r w:rsidRPr="003C593E">
        <w:rPr>
          <w:lang w:eastAsia="ja-JP"/>
        </w:rPr>
        <w:t xml:space="preserve"> – „revitalizace a budování biotopů, nově zakládané lesy, parky a lesoparky,“. Jednotka dopadu je v ha, ale zároveň se v míře dopadu udává míra změny stavu v % - tj. pokud je uvedena míra změny stavu jako 100%, pak se jedná o úplnou revitalizaci, pokud bude zadána hodnota 50</w:t>
      </w:r>
      <w:r w:rsidR="00146529" w:rsidRPr="003C593E">
        <w:rPr>
          <w:lang w:eastAsia="ja-JP"/>
        </w:rPr>
        <w:t xml:space="preserve"> </w:t>
      </w:r>
      <w:r w:rsidRPr="003C593E">
        <w:rPr>
          <w:lang w:eastAsia="ja-JP"/>
        </w:rPr>
        <w:t>%, byla revitalizace provedena z</w:t>
      </w:r>
      <w:r w:rsidR="00146529" w:rsidRPr="003C593E">
        <w:rPr>
          <w:lang w:eastAsia="ja-JP"/>
        </w:rPr>
        <w:t> </w:t>
      </w:r>
      <w:r w:rsidRPr="003C593E">
        <w:rPr>
          <w:lang w:eastAsia="ja-JP"/>
        </w:rPr>
        <w:t>50</w:t>
      </w:r>
      <w:r w:rsidR="00146529" w:rsidRPr="003C593E">
        <w:rPr>
          <w:lang w:eastAsia="ja-JP"/>
        </w:rPr>
        <w:t xml:space="preserve"> </w:t>
      </w:r>
      <w:r w:rsidRPr="003C593E">
        <w:rPr>
          <w:lang w:eastAsia="ja-JP"/>
        </w:rPr>
        <w:t xml:space="preserve">%. </w:t>
      </w:r>
    </w:p>
    <w:p w:rsidR="00C01FCD" w:rsidRPr="003C593E" w:rsidRDefault="00C01FCD" w:rsidP="00C01FCD">
      <w:pPr>
        <w:jc w:val="both"/>
        <w:rPr>
          <w:lang w:eastAsia="ja-JP"/>
        </w:rPr>
      </w:pPr>
      <w:r w:rsidRPr="003C593E">
        <w:rPr>
          <w:lang w:eastAsia="ja-JP"/>
        </w:rPr>
        <w:t xml:space="preserve">Pokud je míra dopadu udávána v procentech, pak výchozí nastavení oceněného </w:t>
      </w:r>
      <w:r w:rsidR="001F107D" w:rsidRPr="003C593E">
        <w:rPr>
          <w:lang w:eastAsia="ja-JP"/>
        </w:rPr>
        <w:t>dopadu (částka uvedená v poli „H</w:t>
      </w:r>
      <w:r w:rsidRPr="003C593E">
        <w:rPr>
          <w:lang w:eastAsia="ja-JP"/>
        </w:rPr>
        <w:t xml:space="preserve">odnota dopadu“ v </w:t>
      </w:r>
      <w:r w:rsidR="006449FE">
        <w:rPr>
          <w:lang w:eastAsia="ja-JP"/>
        </w:rPr>
        <w:t>modulu</w:t>
      </w:r>
      <w:r w:rsidR="006449FE" w:rsidRPr="003C593E">
        <w:rPr>
          <w:lang w:eastAsia="ja-JP"/>
        </w:rPr>
        <w:t xml:space="preserve"> </w:t>
      </w:r>
      <w:r w:rsidRPr="003C593E">
        <w:rPr>
          <w:lang w:eastAsia="ja-JP"/>
        </w:rPr>
        <w:t>CBA odpovídá jednoprocentní míře naplnění daného dopadu. Tj. v případě, že je míra dopadu 100</w:t>
      </w:r>
      <w:r w:rsidR="00146529" w:rsidRPr="003C593E">
        <w:rPr>
          <w:lang w:eastAsia="ja-JP"/>
        </w:rPr>
        <w:t xml:space="preserve"> </w:t>
      </w:r>
      <w:r w:rsidRPr="003C593E">
        <w:rPr>
          <w:lang w:eastAsia="ja-JP"/>
        </w:rPr>
        <w:t>% a v datové položce míra je uvedeno 100</w:t>
      </w:r>
      <w:r w:rsidR="00146529" w:rsidRPr="003C593E">
        <w:rPr>
          <w:lang w:eastAsia="ja-JP"/>
        </w:rPr>
        <w:t xml:space="preserve"> </w:t>
      </w:r>
      <w:r w:rsidRPr="003C593E">
        <w:rPr>
          <w:lang w:eastAsia="ja-JP"/>
        </w:rPr>
        <w:t>%, nacenění jedné jednotky daného dopadu od</w:t>
      </w:r>
      <w:r w:rsidR="001F107D" w:rsidRPr="003C593E">
        <w:rPr>
          <w:lang w:eastAsia="ja-JP"/>
        </w:rPr>
        <w:t>p</w:t>
      </w:r>
      <w:r w:rsidRPr="003C593E">
        <w:rPr>
          <w:lang w:eastAsia="ja-JP"/>
        </w:rPr>
        <w:t>ovídá hodnotě dopadu evidované v databázi socio-ekonomických dopadů.</w:t>
      </w:r>
    </w:p>
    <w:p w:rsidR="00C01FCD" w:rsidRPr="003C593E" w:rsidRDefault="00C01FCD" w:rsidP="001F09BA">
      <w:pPr>
        <w:jc w:val="both"/>
        <w:rPr>
          <w:lang w:eastAsia="ja-JP"/>
        </w:rPr>
      </w:pPr>
      <w:r w:rsidRPr="003C593E">
        <w:rPr>
          <w:lang w:eastAsia="ja-JP"/>
        </w:rPr>
        <w:t>Pro každý dopad je k dispozici nápověda pro jeho zadání</w:t>
      </w:r>
      <w:r w:rsidR="0072481A">
        <w:rPr>
          <w:lang w:eastAsia="ja-JP"/>
        </w:rPr>
        <w:t xml:space="preserve"> a to v dolní části obrazovky po </w:t>
      </w:r>
      <w:r w:rsidR="00D04824">
        <w:rPr>
          <w:lang w:eastAsia="ja-JP"/>
        </w:rPr>
        <w:t xml:space="preserve">provedení </w:t>
      </w:r>
      <w:r w:rsidR="0072481A">
        <w:rPr>
          <w:lang w:eastAsia="ja-JP"/>
        </w:rPr>
        <w:t xml:space="preserve">výběru </w:t>
      </w:r>
      <w:r w:rsidR="00D04824">
        <w:rPr>
          <w:lang w:eastAsia="ja-JP"/>
        </w:rPr>
        <w:t xml:space="preserve">socioekonomického </w:t>
      </w:r>
      <w:r w:rsidR="0072481A">
        <w:rPr>
          <w:lang w:eastAsia="ja-JP"/>
        </w:rPr>
        <w:t>dopadu. N</w:t>
      </w:r>
      <w:r w:rsidRPr="003C593E">
        <w:rPr>
          <w:lang w:eastAsia="ja-JP"/>
        </w:rPr>
        <w:t>ápovědu je možné pro plné zobrazení otevřít v samostatném okně.</w:t>
      </w:r>
    </w:p>
    <w:p w:rsidR="00C01FCD" w:rsidRPr="003C593E" w:rsidRDefault="00C01FCD" w:rsidP="00356530">
      <w:pPr>
        <w:jc w:val="both"/>
      </w:pPr>
      <w:r w:rsidRPr="003C593E">
        <w:rPr>
          <w:noProof/>
          <w:lang w:eastAsia="cs-CZ"/>
        </w:rPr>
        <w:drawing>
          <wp:inline distT="0" distB="0" distL="0" distR="0">
            <wp:extent cx="4328160" cy="2689860"/>
            <wp:effectExtent l="0" t="0" r="0" b="0"/>
            <wp:docPr id="756" name="Obrázek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4328160" cy="2689860"/>
                    </a:xfrm>
                    <a:prstGeom prst="rect">
                      <a:avLst/>
                    </a:prstGeom>
                  </pic:spPr>
                </pic:pic>
              </a:graphicData>
            </a:graphic>
          </wp:inline>
        </w:drawing>
      </w:r>
    </w:p>
    <w:p w:rsidR="00C01FCD" w:rsidRPr="003C593E" w:rsidRDefault="00C01FCD" w:rsidP="00356530">
      <w:pPr>
        <w:jc w:val="both"/>
        <w:rPr>
          <w:lang w:eastAsia="ja-JP"/>
        </w:rPr>
      </w:pPr>
      <w:r w:rsidRPr="003C593E">
        <w:t>Po výběru všech relevantních dopadů je možné zobrazit výsledky ekonomické kriteriální analýzy.</w:t>
      </w:r>
    </w:p>
    <w:p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73" w:name="_Toc478726955"/>
      <w:r w:rsidRPr="003C593E">
        <w:rPr>
          <w:color w:val="000000" w:themeColor="text1"/>
          <w:sz w:val="28"/>
          <w:lang w:eastAsia="ja-JP"/>
        </w:rPr>
        <w:t>Kriteriální ukazatele EA</w:t>
      </w:r>
      <w:bookmarkEnd w:id="73"/>
    </w:p>
    <w:p w:rsidR="006D193E" w:rsidRPr="003C593E" w:rsidRDefault="00C01FCD" w:rsidP="00CA2DAC">
      <w:pPr>
        <w:jc w:val="both"/>
        <w:rPr>
          <w:lang w:eastAsia="ja-JP"/>
        </w:rPr>
      </w:pPr>
      <w:r w:rsidRPr="003C593E">
        <w:rPr>
          <w:lang w:eastAsia="ja-JP"/>
        </w:rPr>
        <w:t>Kriteriální ukazatele ekonomické analýzy jsou zpracovány na obdobném principu jako kriteriální ukazatele finanční analýzy, ale se zohledněním vlivu oceněných socio-ekonomických dopadů.</w:t>
      </w:r>
    </w:p>
    <w:p w:rsidR="00C01FCD" w:rsidRPr="003C593E" w:rsidRDefault="00C01FCD" w:rsidP="00C01FCD">
      <w:pPr>
        <w:rPr>
          <w:lang w:eastAsia="ja-JP"/>
        </w:rPr>
      </w:pPr>
      <w:r w:rsidRPr="003C593E">
        <w:rPr>
          <w:noProof/>
          <w:lang w:eastAsia="cs-CZ"/>
        </w:rPr>
        <w:drawing>
          <wp:inline distT="0" distB="0" distL="0" distR="0">
            <wp:extent cx="5760720" cy="2032635"/>
            <wp:effectExtent l="0" t="0" r="0" b="5715"/>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760720" cy="2032635"/>
                    </a:xfrm>
                    <a:prstGeom prst="rect">
                      <a:avLst/>
                    </a:prstGeom>
                  </pic:spPr>
                </pic:pic>
              </a:graphicData>
            </a:graphic>
          </wp:inline>
        </w:drawing>
      </w:r>
    </w:p>
    <w:p w:rsidR="008A4CF8" w:rsidRPr="003C593E" w:rsidRDefault="008A4CF8" w:rsidP="008A4CF8">
      <w:pPr>
        <w:rPr>
          <w:lang w:eastAsia="ja-JP"/>
        </w:rPr>
      </w:pPr>
      <w:r w:rsidRPr="003C593E">
        <w:rPr>
          <w:noProof/>
          <w:lang w:eastAsia="cs-CZ"/>
        </w:rPr>
        <w:drawing>
          <wp:inline distT="0" distB="0" distL="0" distR="0">
            <wp:extent cx="5760720" cy="1741805"/>
            <wp:effectExtent l="0" t="0" r="0" b="0"/>
            <wp:docPr id="765" name="Obrázek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760720" cy="1741805"/>
                    </a:xfrm>
                    <a:prstGeom prst="rect">
                      <a:avLst/>
                    </a:prstGeom>
                  </pic:spPr>
                </pic:pic>
              </a:graphicData>
            </a:graphic>
          </wp:inline>
        </w:drawing>
      </w:r>
    </w:p>
    <w:p w:rsidR="008A4CF8" w:rsidRPr="003C593E" w:rsidRDefault="008A4CF8" w:rsidP="008A4CF8">
      <w:pPr>
        <w:rPr>
          <w:lang w:eastAsia="ja-JP"/>
        </w:rPr>
      </w:pPr>
      <w:r w:rsidRPr="003C593E">
        <w:rPr>
          <w:noProof/>
          <w:lang w:eastAsia="cs-CZ"/>
        </w:rPr>
        <w:drawing>
          <wp:inline distT="0" distB="0" distL="0" distR="0">
            <wp:extent cx="5760720" cy="2784475"/>
            <wp:effectExtent l="0" t="0" r="0" b="0"/>
            <wp:docPr id="766" name="Obrázek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760720" cy="2784475"/>
                    </a:xfrm>
                    <a:prstGeom prst="rect">
                      <a:avLst/>
                    </a:prstGeom>
                  </pic:spPr>
                </pic:pic>
              </a:graphicData>
            </a:graphic>
          </wp:inline>
        </w:drawing>
      </w:r>
    </w:p>
    <w:p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74" w:name="_Toc478726956"/>
      <w:r w:rsidRPr="003C593E">
        <w:rPr>
          <w:color w:val="000000" w:themeColor="text1"/>
          <w:sz w:val="28"/>
          <w:lang w:eastAsia="ja-JP"/>
        </w:rPr>
        <w:t>Citlivostní analýza EA</w:t>
      </w:r>
      <w:bookmarkEnd w:id="74"/>
    </w:p>
    <w:p w:rsidR="008A4CF8" w:rsidRPr="003C593E" w:rsidRDefault="00896DA7" w:rsidP="00CA2DAC">
      <w:pPr>
        <w:jc w:val="both"/>
        <w:rPr>
          <w:lang w:eastAsia="ja-JP"/>
        </w:rPr>
      </w:pPr>
      <w:r w:rsidRPr="003C593E">
        <w:rPr>
          <w:lang w:eastAsia="ja-JP"/>
        </w:rPr>
        <w:t xml:space="preserve">Žadatel </w:t>
      </w:r>
      <w:r w:rsidR="000E0AF9" w:rsidRPr="003C593E">
        <w:rPr>
          <w:lang w:eastAsia="ja-JP"/>
        </w:rPr>
        <w:t>m</w:t>
      </w:r>
      <w:r w:rsidR="008A4CF8" w:rsidRPr="003C593E">
        <w:rPr>
          <w:lang w:eastAsia="ja-JP"/>
        </w:rPr>
        <w:t>ůže</w:t>
      </w:r>
      <w:r w:rsidR="000E0AF9" w:rsidRPr="003C593E">
        <w:rPr>
          <w:lang w:eastAsia="ja-JP"/>
        </w:rPr>
        <w:t xml:space="preserve"> provést Výpočet Citlivostní analýzy, zvlášť u Finanční analýzy a zvlášť u Ekonomické analýzy.</w:t>
      </w:r>
      <w:r w:rsidR="008A4CF8" w:rsidRPr="003C593E">
        <w:rPr>
          <w:lang w:eastAsia="ja-JP"/>
        </w:rPr>
        <w:t xml:space="preserve"> Citlivostní analýza v rámci ekonomické analýzy je zpracována na obdobném principu jako citlivostní analýza v rámci finanční analýzy dle popisu v kapitole 4.5, ale pracuje s kriteriálními ukazateli ekonomické analýzy.</w:t>
      </w:r>
      <w:r w:rsidR="00AB67F9">
        <w:rPr>
          <w:lang w:eastAsia="ja-JP"/>
        </w:rPr>
        <w:t xml:space="preserve"> Zpracování Citlivostní analýzy není povinné.</w:t>
      </w:r>
    </w:p>
    <w:p w:rsidR="008A4CF8" w:rsidRPr="003C593E" w:rsidRDefault="008A4CF8" w:rsidP="00CA2DAC">
      <w:pPr>
        <w:jc w:val="both"/>
        <w:rPr>
          <w:lang w:eastAsia="ja-JP"/>
        </w:rPr>
      </w:pPr>
      <w:r w:rsidRPr="003C593E">
        <w:rPr>
          <w:lang w:eastAsia="ja-JP"/>
        </w:rPr>
        <w:t>Jsou zde dostupné jak výsledky citlivostního testu pro finanční analýzu, tak výsledky citlivostního testu pro ekonomickou analýzu, pokud je zadána procentní změna položek, které ovlivňují finanční analýzu.</w:t>
      </w:r>
    </w:p>
    <w:p w:rsidR="008A4CF8" w:rsidRPr="003C593E" w:rsidRDefault="008A4CF8" w:rsidP="00CA2DAC">
      <w:pPr>
        <w:jc w:val="both"/>
        <w:rPr>
          <w:lang w:eastAsia="ja-JP"/>
        </w:rPr>
      </w:pPr>
      <w:r w:rsidRPr="003C593E">
        <w:rPr>
          <w:lang w:eastAsia="ja-JP"/>
        </w:rPr>
        <w:t>Na vstupní obrazovce je možné zadat procentní změnu položek, které ovlivňují finanční analýzu, pak se zobrazí výsledky citlivostní analýzy jak pro finanční, tak pro ekonomickou analýzu:</w:t>
      </w:r>
    </w:p>
    <w:p w:rsidR="008A4CF8" w:rsidRPr="003C593E" w:rsidRDefault="008A4CF8" w:rsidP="00CA2DAC">
      <w:pPr>
        <w:jc w:val="both"/>
        <w:rPr>
          <w:lang w:eastAsia="ja-JP"/>
        </w:rPr>
      </w:pPr>
      <w:r w:rsidRPr="003C593E">
        <w:rPr>
          <w:noProof/>
          <w:lang w:eastAsia="cs-CZ"/>
        </w:rPr>
        <w:drawing>
          <wp:inline distT="0" distB="0" distL="0" distR="0">
            <wp:extent cx="5760720" cy="2638425"/>
            <wp:effectExtent l="0" t="0" r="0" b="9525"/>
            <wp:docPr id="767" name="Obrázek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760720" cy="2638425"/>
                    </a:xfrm>
                    <a:prstGeom prst="rect">
                      <a:avLst/>
                    </a:prstGeom>
                  </pic:spPr>
                </pic:pic>
              </a:graphicData>
            </a:graphic>
          </wp:inline>
        </w:drawing>
      </w:r>
    </w:p>
    <w:p w:rsidR="008A4CF8" w:rsidRPr="003C593E" w:rsidRDefault="008A4CF8" w:rsidP="00CA2DAC">
      <w:pPr>
        <w:jc w:val="both"/>
      </w:pPr>
      <w:r w:rsidRPr="003C593E">
        <w:t>Po stisku tlačítka „Vypočítej citlivost“ se zobrazí následující výsledky</w:t>
      </w:r>
      <w:r w:rsidR="00C42ACE" w:rsidRPr="003C593E">
        <w:t xml:space="preserve"> pro návratnost investice</w:t>
      </w:r>
      <w:r w:rsidRPr="003C593E">
        <w:t>.</w:t>
      </w:r>
    </w:p>
    <w:p w:rsidR="008A4CF8" w:rsidRPr="003C593E" w:rsidRDefault="008A4CF8" w:rsidP="00CA2DAC">
      <w:pPr>
        <w:jc w:val="both"/>
        <w:rPr>
          <w:lang w:eastAsia="ja-JP"/>
        </w:rPr>
      </w:pPr>
      <w:r w:rsidRPr="003C593E">
        <w:rPr>
          <w:noProof/>
          <w:lang w:eastAsia="cs-CZ"/>
        </w:rPr>
        <w:drawing>
          <wp:inline distT="0" distB="0" distL="0" distR="0">
            <wp:extent cx="5760720" cy="4134485"/>
            <wp:effectExtent l="0" t="0" r="0"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760720" cy="4134485"/>
                    </a:xfrm>
                    <a:prstGeom prst="rect">
                      <a:avLst/>
                    </a:prstGeom>
                  </pic:spPr>
                </pic:pic>
              </a:graphicData>
            </a:graphic>
          </wp:inline>
        </w:drawing>
      </w:r>
    </w:p>
    <w:p w:rsidR="00C42ACE" w:rsidRPr="003C593E" w:rsidRDefault="00C42ACE" w:rsidP="00CA2DAC">
      <w:pPr>
        <w:jc w:val="both"/>
        <w:rPr>
          <w:lang w:eastAsia="ja-JP"/>
        </w:rPr>
      </w:pPr>
      <w:r w:rsidRPr="003C593E">
        <w:rPr>
          <w:lang w:eastAsia="ja-JP"/>
        </w:rPr>
        <w:t>Stejné tabulky se zobrazí i pro Návratnost kapitálu a Udržitelnost.</w:t>
      </w:r>
    </w:p>
    <w:p w:rsidR="00C42ACE" w:rsidRPr="003C593E" w:rsidRDefault="00C42ACE" w:rsidP="00CA2DAC">
      <w:pPr>
        <w:jc w:val="both"/>
        <w:rPr>
          <w:lang w:eastAsia="ja-JP"/>
        </w:rPr>
      </w:pPr>
      <w:r w:rsidRPr="003C593E">
        <w:rPr>
          <w:lang w:eastAsia="ja-JP"/>
        </w:rPr>
        <w:t>Pokud je na vstupní obrazovce zadána procentní změna položky, která ovlivňuje pouze ekonomickou analýzu (procentní změna dopadů), zobrazí se výsledky citlivostního testu pro ekonomickou analýzu.</w:t>
      </w:r>
    </w:p>
    <w:p w:rsidR="00C42ACE" w:rsidRPr="003C593E" w:rsidRDefault="00C42ACE" w:rsidP="00CA2DAC">
      <w:pPr>
        <w:jc w:val="both"/>
        <w:rPr>
          <w:lang w:eastAsia="ja-JP"/>
        </w:rPr>
      </w:pPr>
      <w:r w:rsidRPr="003C593E">
        <w:rPr>
          <w:noProof/>
          <w:lang w:eastAsia="cs-CZ"/>
        </w:rPr>
        <w:drawing>
          <wp:inline distT="0" distB="0" distL="0" distR="0">
            <wp:extent cx="5760720" cy="1830705"/>
            <wp:effectExtent l="0" t="0" r="0" b="0"/>
            <wp:docPr id="773" name="Obrázek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760720" cy="1830705"/>
                    </a:xfrm>
                    <a:prstGeom prst="rect">
                      <a:avLst/>
                    </a:prstGeom>
                  </pic:spPr>
                </pic:pic>
              </a:graphicData>
            </a:graphic>
          </wp:inline>
        </w:drawing>
      </w:r>
    </w:p>
    <w:p w:rsidR="00C42ACE" w:rsidRPr="003C593E" w:rsidRDefault="00C42ACE" w:rsidP="00CA2DAC">
      <w:pPr>
        <w:jc w:val="both"/>
        <w:rPr>
          <w:lang w:eastAsia="ja-JP"/>
        </w:rPr>
      </w:pPr>
      <w:r w:rsidRPr="003C593E">
        <w:t>Po stisku tlačítka „Vypočítej citlivost“ se zobrazí následující výsledky pro návratnost investice.</w:t>
      </w:r>
    </w:p>
    <w:p w:rsidR="00C42ACE" w:rsidRPr="003C593E" w:rsidRDefault="00C42ACE" w:rsidP="00CA2DAC">
      <w:pPr>
        <w:jc w:val="both"/>
        <w:rPr>
          <w:lang w:eastAsia="ja-JP"/>
        </w:rPr>
      </w:pPr>
      <w:r w:rsidRPr="003C593E">
        <w:rPr>
          <w:noProof/>
          <w:lang w:eastAsia="cs-CZ"/>
        </w:rPr>
        <w:drawing>
          <wp:inline distT="0" distB="0" distL="0" distR="0">
            <wp:extent cx="5760720" cy="4070350"/>
            <wp:effectExtent l="0" t="0" r="0" b="6350"/>
            <wp:docPr id="776" name="Obrázek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760720" cy="4070350"/>
                    </a:xfrm>
                    <a:prstGeom prst="rect">
                      <a:avLst/>
                    </a:prstGeom>
                  </pic:spPr>
                </pic:pic>
              </a:graphicData>
            </a:graphic>
          </wp:inline>
        </w:drawing>
      </w:r>
    </w:p>
    <w:p w:rsidR="00C42ACE" w:rsidRPr="003C593E" w:rsidRDefault="00C42ACE" w:rsidP="00CA2DAC">
      <w:pPr>
        <w:jc w:val="both"/>
        <w:rPr>
          <w:lang w:eastAsia="ja-JP"/>
        </w:rPr>
      </w:pPr>
      <w:r w:rsidRPr="003C593E">
        <w:rPr>
          <w:lang w:eastAsia="ja-JP"/>
        </w:rPr>
        <w:t>Stejné tabulky se zobrazí i pro Návratnost kapitálu a Udržitelnost.</w:t>
      </w:r>
    </w:p>
    <w:p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75" w:name="_Toc478726957"/>
      <w:r w:rsidRPr="003C593E">
        <w:rPr>
          <w:color w:val="000000" w:themeColor="text1"/>
          <w:sz w:val="28"/>
          <w:lang w:eastAsia="ja-JP"/>
        </w:rPr>
        <w:t>Shrnutí výsledků CBA</w:t>
      </w:r>
      <w:bookmarkEnd w:id="75"/>
    </w:p>
    <w:p w:rsidR="006D193E" w:rsidRPr="003C593E" w:rsidRDefault="00C42ACE" w:rsidP="00CA2DAC">
      <w:pPr>
        <w:jc w:val="both"/>
        <w:rPr>
          <w:lang w:eastAsia="ja-JP"/>
        </w:rPr>
      </w:pPr>
      <w:r w:rsidRPr="003C593E">
        <w:rPr>
          <w:lang w:eastAsia="ja-JP"/>
        </w:rPr>
        <w:t xml:space="preserve">Shrnutí výsledků CBA za finanční analýzu </w:t>
      </w:r>
      <w:r w:rsidR="00146529" w:rsidRPr="003C593E">
        <w:rPr>
          <w:lang w:eastAsia="ja-JP"/>
        </w:rPr>
        <w:t>a</w:t>
      </w:r>
      <w:r w:rsidRPr="003C593E">
        <w:rPr>
          <w:lang w:eastAsia="ja-JP"/>
        </w:rPr>
        <w:t xml:space="preserve"> ekonomickou analýzu je dostupné na obrazovce „Výsledky CBA“.</w:t>
      </w:r>
    </w:p>
    <w:p w:rsidR="00C42ACE" w:rsidRPr="003C593E" w:rsidRDefault="00C42ACE" w:rsidP="00CA2DAC">
      <w:pPr>
        <w:jc w:val="both"/>
        <w:rPr>
          <w:lang w:eastAsia="ja-JP"/>
        </w:rPr>
      </w:pPr>
      <w:r w:rsidRPr="003C593E">
        <w:rPr>
          <w:lang w:eastAsia="ja-JP"/>
        </w:rPr>
        <w:t>Průběh všech finančních/ekonomických veličin v jednotlivých letech, kumulovaně, v diskontovaném i nediskontovaném vyjádření.</w:t>
      </w:r>
    </w:p>
    <w:p w:rsidR="00C42ACE" w:rsidRPr="003C593E" w:rsidRDefault="00C42ACE" w:rsidP="00CA2DAC">
      <w:pPr>
        <w:jc w:val="both"/>
        <w:rPr>
          <w:lang w:eastAsia="ja-JP"/>
        </w:rPr>
      </w:pPr>
      <w:r w:rsidRPr="003C593E">
        <w:rPr>
          <w:noProof/>
          <w:lang w:eastAsia="cs-CZ"/>
        </w:rPr>
        <w:drawing>
          <wp:inline distT="0" distB="0" distL="0" distR="0">
            <wp:extent cx="5760720" cy="2861310"/>
            <wp:effectExtent l="0" t="0" r="0" b="0"/>
            <wp:docPr id="781" name="Obrázek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760720" cy="2861310"/>
                    </a:xfrm>
                    <a:prstGeom prst="rect">
                      <a:avLst/>
                    </a:prstGeom>
                  </pic:spPr>
                </pic:pic>
              </a:graphicData>
            </a:graphic>
          </wp:inline>
        </w:drawing>
      </w:r>
    </w:p>
    <w:p w:rsidR="00C42ACE" w:rsidRPr="003C593E" w:rsidRDefault="00C42ACE" w:rsidP="00CA2DAC">
      <w:pPr>
        <w:jc w:val="both"/>
        <w:rPr>
          <w:lang w:eastAsia="ja-JP"/>
        </w:rPr>
      </w:pPr>
      <w:r w:rsidRPr="003C593E">
        <w:rPr>
          <w:lang w:eastAsia="ja-JP"/>
        </w:rPr>
        <w:t>Přehled peněžních toků relevantních pro jednotlivé typy kriteriální analýzy.</w:t>
      </w:r>
    </w:p>
    <w:p w:rsidR="00C42ACE" w:rsidRPr="003C593E" w:rsidRDefault="00C42ACE" w:rsidP="00CA2DAC">
      <w:pPr>
        <w:jc w:val="both"/>
        <w:rPr>
          <w:lang w:eastAsia="ja-JP"/>
        </w:rPr>
      </w:pPr>
      <w:r w:rsidRPr="003C593E">
        <w:rPr>
          <w:noProof/>
          <w:lang w:eastAsia="cs-CZ"/>
        </w:rPr>
        <w:drawing>
          <wp:inline distT="0" distB="0" distL="0" distR="0">
            <wp:extent cx="5760720" cy="1679575"/>
            <wp:effectExtent l="0" t="0" r="0" b="0"/>
            <wp:docPr id="782" name="Obrázek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760720" cy="1679575"/>
                    </a:xfrm>
                    <a:prstGeom prst="rect">
                      <a:avLst/>
                    </a:prstGeom>
                  </pic:spPr>
                </pic:pic>
              </a:graphicData>
            </a:graphic>
          </wp:inline>
        </w:drawing>
      </w:r>
    </w:p>
    <w:p w:rsidR="00C42ACE" w:rsidRPr="003C593E" w:rsidRDefault="00C42ACE" w:rsidP="00CA2DAC">
      <w:pPr>
        <w:jc w:val="both"/>
        <w:rPr>
          <w:lang w:eastAsia="ja-JP"/>
        </w:rPr>
      </w:pPr>
      <w:r w:rsidRPr="003C593E">
        <w:rPr>
          <w:lang w:eastAsia="ja-JP"/>
        </w:rPr>
        <w:t>Přehled kumulovaných peněžních toků relevantních pro jednotlivé typy kriteriální analýzy.</w:t>
      </w:r>
    </w:p>
    <w:p w:rsidR="00C42ACE" w:rsidRPr="003C593E" w:rsidRDefault="00C42ACE" w:rsidP="00CA2DAC">
      <w:pPr>
        <w:jc w:val="both"/>
        <w:rPr>
          <w:lang w:eastAsia="ja-JP"/>
        </w:rPr>
      </w:pPr>
      <w:r w:rsidRPr="003C593E">
        <w:rPr>
          <w:noProof/>
          <w:lang w:eastAsia="cs-CZ"/>
        </w:rPr>
        <w:drawing>
          <wp:inline distT="0" distB="0" distL="0" distR="0">
            <wp:extent cx="5760720" cy="1573530"/>
            <wp:effectExtent l="0" t="0" r="0" b="7620"/>
            <wp:docPr id="783" name="Obrázek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760720" cy="1573530"/>
                    </a:xfrm>
                    <a:prstGeom prst="rect">
                      <a:avLst/>
                    </a:prstGeom>
                  </pic:spPr>
                </pic:pic>
              </a:graphicData>
            </a:graphic>
          </wp:inline>
        </w:drawing>
      </w:r>
    </w:p>
    <w:p w:rsidR="00C42ACE" w:rsidRPr="003C593E" w:rsidRDefault="00C42ACE" w:rsidP="00CA2DAC">
      <w:pPr>
        <w:jc w:val="both"/>
        <w:rPr>
          <w:lang w:eastAsia="ja-JP"/>
        </w:rPr>
      </w:pPr>
      <w:r w:rsidRPr="003C593E">
        <w:rPr>
          <w:lang w:eastAsia="ja-JP"/>
        </w:rPr>
        <w:t>Vyhodnocení udržitelnosti (na základě průběhu kumulovaných peněžních toků).</w:t>
      </w:r>
    </w:p>
    <w:p w:rsidR="00C42ACE" w:rsidRPr="003C593E" w:rsidRDefault="00C42ACE" w:rsidP="00CA2DAC">
      <w:pPr>
        <w:jc w:val="both"/>
        <w:rPr>
          <w:lang w:eastAsia="ja-JP"/>
        </w:rPr>
      </w:pPr>
      <w:r w:rsidRPr="003C593E">
        <w:rPr>
          <w:noProof/>
          <w:lang w:eastAsia="cs-CZ"/>
        </w:rPr>
        <w:drawing>
          <wp:inline distT="0" distB="0" distL="0" distR="0">
            <wp:extent cx="5760720" cy="1037590"/>
            <wp:effectExtent l="0" t="0" r="0" b="0"/>
            <wp:docPr id="784" name="Obrázek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760720" cy="1037590"/>
                    </a:xfrm>
                    <a:prstGeom prst="rect">
                      <a:avLst/>
                    </a:prstGeom>
                  </pic:spPr>
                </pic:pic>
              </a:graphicData>
            </a:graphic>
          </wp:inline>
        </w:drawing>
      </w:r>
    </w:p>
    <w:p w:rsidR="00C42ACE" w:rsidRPr="003C593E" w:rsidRDefault="00C42ACE" w:rsidP="00CA2DAC">
      <w:pPr>
        <w:jc w:val="both"/>
        <w:rPr>
          <w:lang w:eastAsia="ja-JP"/>
        </w:rPr>
      </w:pPr>
      <w:r w:rsidRPr="003C593E">
        <w:rPr>
          <w:lang w:eastAsia="ja-JP"/>
        </w:rPr>
        <w:t>Vyhodnocení kriteriálních ukazatelů finanční a ekonomické analýzy</w:t>
      </w:r>
      <w:r w:rsidR="00AA593A" w:rsidRPr="003C593E">
        <w:rPr>
          <w:lang w:eastAsia="ja-JP"/>
        </w:rPr>
        <w:t>:</w:t>
      </w:r>
    </w:p>
    <w:p w:rsidR="00AA593A" w:rsidRPr="003C593E" w:rsidRDefault="00AA593A" w:rsidP="00AA593A">
      <w:pPr>
        <w:pStyle w:val="Odstavecseseznamem"/>
        <w:numPr>
          <w:ilvl w:val="0"/>
          <w:numId w:val="19"/>
        </w:numPr>
        <w:jc w:val="both"/>
        <w:rPr>
          <w:lang w:eastAsia="ja-JP"/>
        </w:rPr>
      </w:pPr>
      <w:r w:rsidRPr="003C593E">
        <w:rPr>
          <w:lang w:eastAsia="ja-JP"/>
        </w:rPr>
        <w:t>Návratnost investice – za finanční i ekonomickou analýzu.</w:t>
      </w:r>
    </w:p>
    <w:p w:rsidR="00AA593A" w:rsidRPr="003C593E" w:rsidRDefault="00AA593A" w:rsidP="00AA593A">
      <w:pPr>
        <w:pStyle w:val="Odstavecseseznamem"/>
        <w:numPr>
          <w:ilvl w:val="0"/>
          <w:numId w:val="19"/>
        </w:numPr>
        <w:jc w:val="both"/>
        <w:rPr>
          <w:lang w:eastAsia="ja-JP"/>
        </w:rPr>
      </w:pPr>
      <w:r w:rsidRPr="003C593E">
        <w:rPr>
          <w:lang w:eastAsia="ja-JP"/>
        </w:rPr>
        <w:t>Návratnost kapitálu – za finanční i ekonomickou analýzu.</w:t>
      </w:r>
    </w:p>
    <w:p w:rsidR="00AA593A" w:rsidRPr="003C593E" w:rsidRDefault="00AA593A" w:rsidP="00AA593A">
      <w:pPr>
        <w:pStyle w:val="Odstavecseseznamem"/>
        <w:numPr>
          <w:ilvl w:val="0"/>
          <w:numId w:val="19"/>
        </w:numPr>
        <w:jc w:val="both"/>
        <w:rPr>
          <w:lang w:eastAsia="ja-JP"/>
        </w:rPr>
      </w:pPr>
      <w:r w:rsidRPr="003C593E">
        <w:rPr>
          <w:lang w:eastAsia="ja-JP"/>
        </w:rPr>
        <w:t>Udržitelnost – za finanční i ekonomickou analýzu.</w:t>
      </w:r>
    </w:p>
    <w:p w:rsidR="00AA593A" w:rsidRPr="003C593E" w:rsidRDefault="00AA593A" w:rsidP="00AA593A">
      <w:pPr>
        <w:jc w:val="both"/>
        <w:rPr>
          <w:lang w:eastAsia="ja-JP"/>
        </w:rPr>
      </w:pPr>
      <w:r w:rsidRPr="003C593E">
        <w:rPr>
          <w:lang w:eastAsia="ja-JP"/>
        </w:rPr>
        <w:t>Pro ilustraci obrázek Návratnosti investice.</w:t>
      </w:r>
    </w:p>
    <w:p w:rsidR="00AA593A" w:rsidRPr="003C593E" w:rsidRDefault="00AA593A" w:rsidP="00AA593A">
      <w:pPr>
        <w:jc w:val="both"/>
        <w:rPr>
          <w:lang w:eastAsia="ja-JP"/>
        </w:rPr>
      </w:pPr>
      <w:r w:rsidRPr="003C593E">
        <w:rPr>
          <w:noProof/>
          <w:lang w:eastAsia="cs-CZ"/>
        </w:rPr>
        <w:drawing>
          <wp:inline distT="0" distB="0" distL="0" distR="0">
            <wp:extent cx="5760720" cy="3022600"/>
            <wp:effectExtent l="0" t="0" r="0" b="6350"/>
            <wp:docPr id="785" name="Obrázek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760720" cy="3022600"/>
                    </a:xfrm>
                    <a:prstGeom prst="rect">
                      <a:avLst/>
                    </a:prstGeom>
                  </pic:spPr>
                </pic:pic>
              </a:graphicData>
            </a:graphic>
          </wp:inline>
        </w:drawing>
      </w:r>
    </w:p>
    <w:p w:rsidR="00AA593A" w:rsidRPr="003C593E" w:rsidRDefault="00AA593A" w:rsidP="00AA593A">
      <w:pPr>
        <w:jc w:val="both"/>
        <w:rPr>
          <w:lang w:eastAsia="ja-JP"/>
        </w:rPr>
      </w:pPr>
    </w:p>
    <w:p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76" w:name="_Toc478726958"/>
      <w:r w:rsidRPr="003C593E">
        <w:rPr>
          <w:color w:val="000000" w:themeColor="text1"/>
          <w:sz w:val="28"/>
          <w:lang w:eastAsia="ja-JP"/>
        </w:rPr>
        <w:t>Možné operace se založenou CBA</w:t>
      </w:r>
      <w:bookmarkEnd w:id="76"/>
    </w:p>
    <w:p w:rsidR="00AA593A" w:rsidRPr="003C593E" w:rsidRDefault="00AA593A" w:rsidP="00AA593A">
      <w:pPr>
        <w:jc w:val="both"/>
        <w:rPr>
          <w:lang w:eastAsia="ja-JP"/>
        </w:rPr>
      </w:pPr>
      <w:r w:rsidRPr="003C593E">
        <w:rPr>
          <w:lang w:eastAsia="ja-JP"/>
        </w:rPr>
        <w:t xml:space="preserve">Založenou CBA je možné před finalizací: </w:t>
      </w:r>
    </w:p>
    <w:p w:rsidR="00AA593A" w:rsidRPr="003C593E" w:rsidRDefault="00AA593A" w:rsidP="00AA593A">
      <w:pPr>
        <w:pStyle w:val="Odstavecseseznamem"/>
        <w:numPr>
          <w:ilvl w:val="0"/>
          <w:numId w:val="19"/>
        </w:numPr>
        <w:jc w:val="both"/>
        <w:rPr>
          <w:lang w:eastAsia="ja-JP"/>
        </w:rPr>
      </w:pPr>
      <w:r w:rsidRPr="003C593E">
        <w:rPr>
          <w:lang w:eastAsia="ja-JP"/>
        </w:rPr>
        <w:t>Smazat – na obrazovce „</w:t>
      </w:r>
      <w:r w:rsidR="00CE4796">
        <w:rPr>
          <w:lang w:eastAsia="ja-JP"/>
        </w:rPr>
        <w:t>Z</w:t>
      </w:r>
      <w:r w:rsidRPr="003C593E">
        <w:rPr>
          <w:lang w:eastAsia="ja-JP"/>
        </w:rPr>
        <w:t>ákladní informace“ použít nabídku „vymazat CBA“</w:t>
      </w:r>
    </w:p>
    <w:p w:rsidR="00AA593A" w:rsidRPr="003C593E" w:rsidRDefault="00AA593A" w:rsidP="00AA593A">
      <w:pPr>
        <w:pStyle w:val="Odstavecseseznamem"/>
        <w:numPr>
          <w:ilvl w:val="0"/>
          <w:numId w:val="19"/>
        </w:numPr>
        <w:jc w:val="both"/>
        <w:rPr>
          <w:lang w:eastAsia="ja-JP"/>
        </w:rPr>
      </w:pPr>
      <w:r w:rsidRPr="003C593E">
        <w:rPr>
          <w:lang w:eastAsia="ja-JP"/>
        </w:rPr>
        <w:t>Kopírovat – na obrazovce „</w:t>
      </w:r>
      <w:r w:rsidR="00CE4796">
        <w:rPr>
          <w:lang w:eastAsia="ja-JP"/>
        </w:rPr>
        <w:t>Z</w:t>
      </w:r>
      <w:r w:rsidRPr="003C593E">
        <w:rPr>
          <w:lang w:eastAsia="ja-JP"/>
        </w:rPr>
        <w:t>ákladní informace“ použít nabídku „Kopie CBA“ (Součástí kopie nejsou výpočty pro finanční mezeru – ty se dopočítají po změně vstupních dat)</w:t>
      </w:r>
    </w:p>
    <w:p w:rsidR="00AA593A" w:rsidRPr="003C593E" w:rsidRDefault="00FA605E" w:rsidP="00CA2DAC">
      <w:pPr>
        <w:jc w:val="both"/>
        <w:rPr>
          <w:lang w:eastAsia="ja-JP"/>
        </w:rPr>
      </w:pPr>
      <w:r w:rsidRPr="003C593E">
        <w:rPr>
          <w:noProof/>
          <w:lang w:eastAsia="cs-CZ"/>
        </w:rPr>
        <w:drawing>
          <wp:inline distT="0" distB="0" distL="0" distR="0">
            <wp:extent cx="5760720" cy="350774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760720" cy="3507740"/>
                    </a:xfrm>
                    <a:prstGeom prst="rect">
                      <a:avLst/>
                    </a:prstGeom>
                  </pic:spPr>
                </pic:pic>
              </a:graphicData>
            </a:graphic>
          </wp:inline>
        </w:drawing>
      </w:r>
    </w:p>
    <w:p w:rsidR="00FA605E" w:rsidRPr="003C593E" w:rsidRDefault="00FA605E" w:rsidP="00FA605E">
      <w:pPr>
        <w:jc w:val="both"/>
        <w:rPr>
          <w:lang w:eastAsia="ja-JP"/>
        </w:rPr>
      </w:pPr>
      <w:r w:rsidRPr="003C593E">
        <w:rPr>
          <w:lang w:eastAsia="ja-JP"/>
        </w:rPr>
        <w:t xml:space="preserve">Uživatel, který založil CBA analýzu, se automaticky stává jejím vlastníkem; s právem k editaci CBA analýzy. Pouze vlastník CBA analýzy smí přidělit/odebrat oprávnění uživatelům k CBA analýze, kterou vytvořil. Pro sdílení CBA analýzy je třeba použít volbu – „Přístup k CBA“. </w:t>
      </w:r>
    </w:p>
    <w:p w:rsidR="00FA605E" w:rsidRPr="003C593E" w:rsidRDefault="00FA605E" w:rsidP="00FA605E">
      <w:pPr>
        <w:jc w:val="both"/>
        <w:rPr>
          <w:lang w:eastAsia="ja-JP"/>
        </w:rPr>
      </w:pPr>
      <w:r w:rsidRPr="003C593E">
        <w:rPr>
          <w:noProof/>
          <w:lang w:eastAsia="cs-CZ"/>
        </w:rPr>
        <w:drawing>
          <wp:inline distT="0" distB="0" distL="0" distR="0">
            <wp:extent cx="5753075" cy="3847514"/>
            <wp:effectExtent l="0" t="0" r="635" b="635"/>
            <wp:docPr id="795" name="Obrázek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753075" cy="3847514"/>
                    </a:xfrm>
                    <a:prstGeom prst="rect">
                      <a:avLst/>
                    </a:prstGeom>
                  </pic:spPr>
                </pic:pic>
              </a:graphicData>
            </a:graphic>
          </wp:inline>
        </w:drawing>
      </w:r>
    </w:p>
    <w:p w:rsidR="00FA605E" w:rsidRPr="003C593E" w:rsidRDefault="00FA605E" w:rsidP="00FA605E">
      <w:pPr>
        <w:jc w:val="both"/>
        <w:rPr>
          <w:lang w:eastAsia="ja-JP"/>
        </w:rPr>
      </w:pPr>
      <w:r w:rsidRPr="003C593E">
        <w:rPr>
          <w:lang w:eastAsia="ja-JP"/>
        </w:rPr>
        <w:t>Pomocí nového záznamu je možné přidat nového uživatele a přidělit mu práva.</w:t>
      </w:r>
    </w:p>
    <w:p w:rsidR="00FA605E" w:rsidRPr="003C593E" w:rsidRDefault="00FA605E" w:rsidP="00FA605E">
      <w:pPr>
        <w:jc w:val="both"/>
        <w:rPr>
          <w:lang w:eastAsia="ja-JP"/>
        </w:rPr>
      </w:pPr>
      <w:r w:rsidRPr="003C593E">
        <w:rPr>
          <w:lang w:eastAsia="ja-JP"/>
        </w:rPr>
        <w:t>CBA analýza je nasdílená novému uživateli, který ji uvidí v Kontě nepřijatých CBA. Uživatel má nastavena práva čtenáře či editora CBA analýzy. Pro zobrazení CBA analýzy v Kontě CBA musí uživatel nasdílenou CBA analýzu přijmout. Takto vytvořený záznam lze smazat a tím přístup k CBA odebrat.</w:t>
      </w:r>
    </w:p>
    <w:p w:rsidR="00422D78" w:rsidRPr="003C593E" w:rsidRDefault="00422D78" w:rsidP="00422D78">
      <w:pPr>
        <w:jc w:val="both"/>
        <w:rPr>
          <w:lang w:eastAsia="ja-JP"/>
        </w:rPr>
      </w:pPr>
      <w:r w:rsidRPr="003C593E">
        <w:rPr>
          <w:b/>
          <w:lang w:eastAsia="ja-JP"/>
        </w:rPr>
        <w:t>Přijetí/odmítnutí  sdílené analýzy</w:t>
      </w:r>
      <w:r w:rsidRPr="003C593E">
        <w:rPr>
          <w:lang w:eastAsia="ja-JP"/>
        </w:rPr>
        <w:t xml:space="preserve"> se provádí na záložce konto CBA, kde je žadateli zobrazena nabídka nasdílených CBA analýz. Žadatel vstoupí na konkrétní záznam a použije volbu „přijmout CBA analýzu“. Pokud použije volbu „odmítnout CBA analýzu, daná CBA analýze nebude na kontě CBA příslušného žadatele zobrazena. Pokud žadatel sdílení CBA analýzy přijal, ale následně chce toto sdílení zrušit, vstoupí do Konta CBA a vybere jednu CBA analýzu, kterou má nasdílenou (tj. není jejím vlastníkem) a dá volbu „Zrušení sdílení“.</w:t>
      </w:r>
    </w:p>
    <w:p w:rsidR="00422D78" w:rsidRPr="003C593E" w:rsidRDefault="00422D78" w:rsidP="00422D78">
      <w:pPr>
        <w:jc w:val="both"/>
        <w:rPr>
          <w:lang w:eastAsia="ja-JP"/>
        </w:rPr>
      </w:pPr>
      <w:r w:rsidRPr="003C593E">
        <w:rPr>
          <w:b/>
          <w:lang w:eastAsia="ja-JP"/>
        </w:rPr>
        <w:t>Předání práv vlastníka analýzy</w:t>
      </w:r>
      <w:r w:rsidRPr="003C593E">
        <w:rPr>
          <w:lang w:eastAsia="ja-JP"/>
        </w:rPr>
        <w:t xml:space="preserve"> je možné za podmínek, že uživatel, který chce předat práva vlastníka CBA analýzy, je vlastníkem této CBA analýzy a uživatel, kterému mají být práva vlastníka CBA analýzy předána, má tuto CBA analýzu přijatu v Kontě CBA s právem editace. </w:t>
      </w:r>
    </w:p>
    <w:p w:rsidR="00422D78" w:rsidRPr="003C593E" w:rsidRDefault="00422D78" w:rsidP="00422D78">
      <w:pPr>
        <w:jc w:val="both"/>
        <w:rPr>
          <w:lang w:eastAsia="ja-JP"/>
        </w:rPr>
      </w:pPr>
      <w:r w:rsidRPr="003C593E">
        <w:rPr>
          <w:lang w:eastAsia="ja-JP"/>
        </w:rPr>
        <w:t xml:space="preserve">Uživatel vstoupí do Konta CBA a vybere jednu CBA analýzu, které je vlastníkem a u které chce předat práva vlastníka. Uživatel vstoupí do Přístupu k CBA. </w:t>
      </w:r>
      <w:r w:rsidR="006449FE">
        <w:rPr>
          <w:lang w:eastAsia="ja-JP"/>
        </w:rPr>
        <w:t>Modul</w:t>
      </w:r>
      <w:r w:rsidR="006449FE" w:rsidRPr="003C593E">
        <w:rPr>
          <w:lang w:eastAsia="ja-JP"/>
        </w:rPr>
        <w:t xml:space="preserve"> </w:t>
      </w:r>
      <w:r w:rsidRPr="003C593E">
        <w:rPr>
          <w:lang w:eastAsia="ja-JP"/>
        </w:rPr>
        <w:t xml:space="preserve">zobrazí seznam dosud založených záznamů a formulář pro nastavení přístupu k CBA analýze. Uživatel vybere záznam uživatele, kterému chce předat práva vlastníka CBA analýzy. U vybraného uživatele stiskne tlačítko </w:t>
      </w:r>
      <w:r w:rsidR="00E2276B" w:rsidRPr="003C593E">
        <w:rPr>
          <w:lang w:eastAsia="ja-JP"/>
        </w:rPr>
        <w:t>„</w:t>
      </w:r>
      <w:r w:rsidRPr="003C593E">
        <w:rPr>
          <w:lang w:eastAsia="ja-JP"/>
        </w:rPr>
        <w:t>Předat vlastnická práva tomuto správci</w:t>
      </w:r>
      <w:r w:rsidR="00E2276B" w:rsidRPr="003C593E">
        <w:rPr>
          <w:lang w:eastAsia="ja-JP"/>
        </w:rPr>
        <w:t>“</w:t>
      </w:r>
      <w:r w:rsidRPr="003C593E">
        <w:rPr>
          <w:lang w:eastAsia="ja-JP"/>
        </w:rPr>
        <w:t>.</w:t>
      </w:r>
    </w:p>
    <w:p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77" w:name="_Toc478726959"/>
      <w:r w:rsidRPr="003C593E">
        <w:rPr>
          <w:color w:val="000000" w:themeColor="text1"/>
          <w:sz w:val="28"/>
          <w:lang w:eastAsia="ja-JP"/>
        </w:rPr>
        <w:t>Finalizace CBA analýzy</w:t>
      </w:r>
      <w:bookmarkEnd w:id="77"/>
    </w:p>
    <w:p w:rsidR="006D193E" w:rsidRPr="003C593E" w:rsidRDefault="00422D78" w:rsidP="00CA2DAC">
      <w:pPr>
        <w:jc w:val="both"/>
        <w:rPr>
          <w:lang w:eastAsia="ja-JP"/>
        </w:rPr>
      </w:pPr>
      <w:r w:rsidRPr="003C593E">
        <w:rPr>
          <w:lang w:eastAsia="ja-JP"/>
        </w:rPr>
        <w:t>Po vyplnění všech relevantních údajů je třeba CBA analýzu finalizovat. Před finalizací se doporučuje spustit kontrolu správného vyplnění údajů.</w:t>
      </w:r>
    </w:p>
    <w:p w:rsidR="00422D78" w:rsidRDefault="00094B06" w:rsidP="00CA2DAC">
      <w:pPr>
        <w:jc w:val="both"/>
        <w:rPr>
          <w:lang w:eastAsia="ja-JP"/>
        </w:rPr>
      </w:pPr>
      <w:r>
        <w:rPr>
          <w:noProof/>
          <w:lang w:eastAsia="cs-CZ"/>
        </w:rPr>
        <w:pict>
          <v:shape id="Šipka dolů 17" o:spid="_x0000_s1030" type="#_x0000_t67" style="position:absolute;left:0;text-align:left;margin-left:112.15pt;margin-top:4.7pt;width:26.25pt;height:14.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" adj="10800" fillcolor="#c00000" strokecolor="#243f60 [1604]" strokeweight="2pt"/>
        </w:pict>
      </w:r>
    </w:p>
    <w:p w:rsidR="002C5F96" w:rsidRPr="003C593E" w:rsidRDefault="002C5F96" w:rsidP="00CA2DAC">
      <w:pPr>
        <w:jc w:val="both"/>
        <w:rPr>
          <w:lang w:eastAsia="ja-JP"/>
        </w:rPr>
      </w:pPr>
      <w:r>
        <w:rPr>
          <w:noProof/>
          <w:lang w:eastAsia="cs-CZ"/>
        </w:rPr>
        <w:drawing>
          <wp:inline distT="0" distB="0" distL="0" distR="0">
            <wp:extent cx="5760720" cy="3742692"/>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760720" cy="3742692"/>
                    </a:xfrm>
                    <a:prstGeom prst="rect">
                      <a:avLst/>
                    </a:prstGeom>
                  </pic:spPr>
                </pic:pic>
              </a:graphicData>
            </a:graphic>
          </wp:inline>
        </w:drawing>
      </w:r>
    </w:p>
    <w:p w:rsidR="00526BAE" w:rsidRPr="003C593E" w:rsidRDefault="00526BAE" w:rsidP="00CA2DAC">
      <w:pPr>
        <w:jc w:val="both"/>
        <w:rPr>
          <w:lang w:eastAsia="ja-JP"/>
        </w:rPr>
      </w:pPr>
      <w:r w:rsidRPr="003C593E">
        <w:rPr>
          <w:noProof/>
          <w:lang w:eastAsia="cs-CZ"/>
        </w:rPr>
        <w:drawing>
          <wp:inline distT="0" distB="0" distL="0" distR="0">
            <wp:extent cx="5760720" cy="1575435"/>
            <wp:effectExtent l="0" t="0" r="0" b="5715"/>
            <wp:docPr id="804" name="Obrázek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760720" cy="1575435"/>
                    </a:xfrm>
                    <a:prstGeom prst="rect">
                      <a:avLst/>
                    </a:prstGeom>
                  </pic:spPr>
                </pic:pic>
              </a:graphicData>
            </a:graphic>
          </wp:inline>
        </w:drawing>
      </w:r>
    </w:p>
    <w:p w:rsidR="00526BAE" w:rsidRDefault="00526BAE" w:rsidP="00C45BBA">
      <w:pPr>
        <w:jc w:val="both"/>
        <w:rPr>
          <w:lang w:eastAsia="cs-CZ"/>
        </w:rPr>
      </w:pPr>
      <w:r w:rsidRPr="003C593E">
        <w:rPr>
          <w:lang w:eastAsia="cs-CZ"/>
        </w:rPr>
        <w:t xml:space="preserve">V následujícím kroku je možné CBA analýzu finalizovat. </w:t>
      </w:r>
      <w:r w:rsidR="007841A5">
        <w:rPr>
          <w:lang w:eastAsia="cs-CZ"/>
        </w:rPr>
        <w:t>Teprve v tento okamžik by mělo proběhnout navázání na projekt (v případě, že žadatel zpracovával obě CBA, musí navázat CBA standardní i CBA VP).</w:t>
      </w:r>
    </w:p>
    <w:p w:rsidR="007841A5" w:rsidRPr="003C593E" w:rsidRDefault="00094B06" w:rsidP="00526BAE">
      <w:pPr>
        <w:rPr>
          <w:lang w:eastAsia="cs-CZ"/>
        </w:rPr>
      </w:pPr>
      <w:r>
        <w:rPr>
          <w:noProof/>
          <w:lang w:eastAsia="cs-CZ"/>
        </w:rPr>
        <w:pict>
          <v:shape id="Šipka dolů 19" o:spid="_x0000_s1029" type="#_x0000_t67" style="position:absolute;margin-left:163.9pt;margin-top:-.3pt;width:26.25pt;height:14.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" adj="10800" fillcolor="#c00000" strokecolor="#243f60 [1604]" strokeweight="2pt"/>
        </w:pict>
      </w:r>
    </w:p>
    <w:p w:rsidR="00526BAE" w:rsidRPr="003C593E" w:rsidRDefault="00526BAE" w:rsidP="00CA2DAC">
      <w:pPr>
        <w:jc w:val="both"/>
        <w:rPr>
          <w:lang w:eastAsia="ja-JP"/>
        </w:rPr>
      </w:pPr>
    </w:p>
    <w:p w:rsidR="00526BAE" w:rsidRPr="003C593E" w:rsidRDefault="00526BAE" w:rsidP="00CA2DAC">
      <w:pPr>
        <w:jc w:val="both"/>
        <w:rPr>
          <w:lang w:eastAsia="ja-JP"/>
        </w:rPr>
      </w:pPr>
      <w:r w:rsidRPr="003C593E">
        <w:rPr>
          <w:noProof/>
          <w:lang w:eastAsia="cs-CZ"/>
        </w:rPr>
        <w:drawing>
          <wp:inline distT="0" distB="0" distL="0" distR="0">
            <wp:extent cx="5760720" cy="1949450"/>
            <wp:effectExtent l="0" t="0" r="0" b="0"/>
            <wp:docPr id="807" name="Obrázek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760720" cy="1949450"/>
                    </a:xfrm>
                    <a:prstGeom prst="rect">
                      <a:avLst/>
                    </a:prstGeom>
                  </pic:spPr>
                </pic:pic>
              </a:graphicData>
            </a:graphic>
          </wp:inline>
        </w:drawing>
      </w:r>
    </w:p>
    <w:p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78" w:name="_Toc478726960"/>
      <w:r w:rsidRPr="003C593E">
        <w:rPr>
          <w:color w:val="000000" w:themeColor="text1"/>
          <w:sz w:val="28"/>
          <w:lang w:eastAsia="ja-JP"/>
        </w:rPr>
        <w:t>Přenesení údajů z CBA analýzy na žádost o podporu</w:t>
      </w:r>
      <w:bookmarkEnd w:id="78"/>
    </w:p>
    <w:p w:rsidR="006D193E" w:rsidRPr="003C593E" w:rsidRDefault="00526BAE" w:rsidP="00CA2DAC">
      <w:pPr>
        <w:jc w:val="both"/>
        <w:rPr>
          <w:lang w:eastAsia="ja-JP"/>
        </w:rPr>
      </w:pPr>
      <w:r w:rsidRPr="003C593E">
        <w:rPr>
          <w:lang w:eastAsia="ja-JP"/>
        </w:rPr>
        <w:t xml:space="preserve">Po finalizaci CBA analýzy, pokud je v rámci CBA analýzy </w:t>
      </w:r>
      <w:r w:rsidR="002C5F96">
        <w:rPr>
          <w:lang w:eastAsia="ja-JP"/>
        </w:rPr>
        <w:t xml:space="preserve">vypočítána </w:t>
      </w:r>
      <w:r w:rsidRPr="003C593E">
        <w:rPr>
          <w:lang w:eastAsia="ja-JP"/>
        </w:rPr>
        <w:t xml:space="preserve"> finanční mezera, je na žádost o podporu přenesen údaj o výši příjmů dle čl. 61. Pro jeho zobrazení je třeba na přehledu financování projektu </w:t>
      </w:r>
      <w:r w:rsidR="002C5F96">
        <w:rPr>
          <w:lang w:eastAsia="ja-JP"/>
        </w:rPr>
        <w:t xml:space="preserve">znovu </w:t>
      </w:r>
      <w:r w:rsidRPr="003C593E">
        <w:rPr>
          <w:lang w:eastAsia="ja-JP"/>
        </w:rPr>
        <w:t>použít tlačítko „Rozpad financí“.</w:t>
      </w:r>
    </w:p>
    <w:p w:rsidR="00526BAE" w:rsidRPr="003C593E" w:rsidRDefault="00526BAE" w:rsidP="00CA2DAC">
      <w:pPr>
        <w:jc w:val="both"/>
        <w:rPr>
          <w:lang w:eastAsia="ja-JP"/>
        </w:rPr>
      </w:pPr>
      <w:r w:rsidRPr="003C593E">
        <w:rPr>
          <w:lang w:eastAsia="ja-JP"/>
        </w:rPr>
        <w:t xml:space="preserve">Po podání CBA do </w:t>
      </w:r>
      <w:r w:rsidR="000C0EF3">
        <w:rPr>
          <w:lang w:eastAsia="ja-JP"/>
        </w:rPr>
        <w:t>MS2014+</w:t>
      </w:r>
      <w:r w:rsidR="000C0EF3" w:rsidRPr="003C593E">
        <w:rPr>
          <w:lang w:eastAsia="ja-JP"/>
        </w:rPr>
        <w:t xml:space="preserve"> </w:t>
      </w:r>
      <w:r w:rsidRPr="003C593E">
        <w:rPr>
          <w:lang w:eastAsia="ja-JP"/>
        </w:rPr>
        <w:t>je možné zobrazit podané CBA v rámci daného projektu na zálož</w:t>
      </w:r>
      <w:r w:rsidR="002C5F96">
        <w:rPr>
          <w:lang w:eastAsia="ja-JP"/>
        </w:rPr>
        <w:t>kách</w:t>
      </w:r>
      <w:r w:rsidRPr="003C593E">
        <w:rPr>
          <w:lang w:eastAsia="ja-JP"/>
        </w:rPr>
        <w:t xml:space="preserve"> projektu v levém menu.</w:t>
      </w:r>
      <w:r w:rsidR="002C5F96">
        <w:rPr>
          <w:lang w:eastAsia="ja-JP"/>
        </w:rPr>
        <w:t xml:space="preserve"> Záložka CBA/Veřejná podpora zobrazuje CBA typu VP (individuální ověření potřeb financování). Pro zobrazení standardního CBA je nutno použít záložku CBA – viz printsceeny.</w:t>
      </w:r>
    </w:p>
    <w:p w:rsidR="00526BAE" w:rsidRDefault="00094B06" w:rsidP="00CA2DAC">
      <w:pPr>
        <w:jc w:val="both"/>
        <w:rPr>
          <w:lang w:eastAsia="ja-JP"/>
        </w:rPr>
      </w:pPr>
      <w:r>
        <w:rPr>
          <w:noProof/>
          <w:lang w:eastAsia="cs-CZ"/>
        </w:rPr>
        <w:pict>
          <v:shape id="Šipka dolů 20" o:spid="_x0000_s1028" type="#_x0000_t67" style="position:absolute;left:0;text-align:left;margin-left:-13.1pt;margin-top:158pt;width:26.25pt;height:14.25pt;rotation:-90;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" adj="10800" fillcolor="#c00000" strokecolor="#243f60 [1604]" strokeweight="2pt"/>
        </w:pict>
      </w:r>
      <w:r w:rsidR="00526BAE" w:rsidRPr="003C593E">
        <w:rPr>
          <w:noProof/>
          <w:lang w:eastAsia="cs-CZ"/>
        </w:rPr>
        <w:drawing>
          <wp:inline distT="0" distB="0" distL="0" distR="0">
            <wp:extent cx="5760720" cy="2402205"/>
            <wp:effectExtent l="0" t="0" r="0" b="0"/>
            <wp:docPr id="865" name="Obrázek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5760720" cy="2402205"/>
                    </a:xfrm>
                    <a:prstGeom prst="rect">
                      <a:avLst/>
                    </a:prstGeom>
                  </pic:spPr>
                </pic:pic>
              </a:graphicData>
            </a:graphic>
          </wp:inline>
        </w:drawing>
      </w:r>
    </w:p>
    <w:p w:rsidR="002C5F96" w:rsidRDefault="00094B06" w:rsidP="00CA2DAC">
      <w:pPr>
        <w:jc w:val="both"/>
        <w:rPr>
          <w:lang w:eastAsia="ja-JP"/>
        </w:rPr>
      </w:pPr>
      <w:r>
        <w:rPr>
          <w:noProof/>
          <w:lang w:eastAsia="cs-CZ"/>
        </w:rPr>
        <w:pict>
          <v:shape id="Šipka dolů 21" o:spid="_x0000_s1027" type="#_x0000_t67" style="position:absolute;left:0;text-align:left;margin-left:1.35pt;margin-top:132.75pt;width:26.25pt;height:14.25pt;rotation:-90;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" adj="10800" fillcolor="#c00000" strokecolor="#243f60 [1604]" strokeweight="2pt"/>
        </w:pict>
      </w:r>
      <w:r w:rsidR="002C5F96">
        <w:rPr>
          <w:noProof/>
          <w:lang w:eastAsia="cs-CZ"/>
        </w:rPr>
        <w:drawing>
          <wp:inline distT="0" distB="0" distL="0" distR="0">
            <wp:extent cx="3048000" cy="3419475"/>
            <wp:effectExtent l="0" t="0" r="0"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3048000" cy="3419475"/>
                    </a:xfrm>
                    <a:prstGeom prst="rect">
                      <a:avLst/>
                    </a:prstGeom>
                  </pic:spPr>
                </pic:pic>
              </a:graphicData>
            </a:graphic>
          </wp:inline>
        </w:drawing>
      </w:r>
    </w:p>
    <w:p w:rsidR="002C5F96" w:rsidRPr="003C593E" w:rsidRDefault="002C5F96" w:rsidP="00CA2DAC">
      <w:pPr>
        <w:jc w:val="both"/>
        <w:rPr>
          <w:lang w:eastAsia="ja-JP"/>
        </w:rPr>
      </w:pPr>
    </w:p>
    <w:p w:rsidR="00C57AD5" w:rsidRPr="003C593E" w:rsidRDefault="00C57AD5" w:rsidP="00CA2DAC">
      <w:pPr>
        <w:jc w:val="both"/>
        <w:rPr>
          <w:lang w:eastAsia="ja-JP"/>
        </w:rPr>
      </w:pPr>
    </w:p>
    <w:p w:rsidR="001F09BA" w:rsidRPr="003C593E" w:rsidRDefault="001F09BA" w:rsidP="00CA2DAC">
      <w:pPr>
        <w:jc w:val="both"/>
      </w:pPr>
    </w:p>
    <w:sectPr w:rsidR="001F09BA" w:rsidRPr="003C593E" w:rsidSect="00BB41EA">
      <w:footerReference w:type="default" r:id="rId60"/>
      <w:headerReference w:type="first" r:id="rId61"/>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0AE3" w:rsidRDefault="00AA0AE3" w:rsidP="00000BF9">
      <w:pPr>
        <w:spacing w:after="0" w:line="240" w:lineRule="auto"/>
      </w:pPr>
      <w:r>
        <w:separator/>
      </w:r>
    </w:p>
  </w:endnote>
  <w:endnote w:type="continuationSeparator" w:id="0">
    <w:p w:rsidR="00AA0AE3" w:rsidRDefault="00AA0AE3" w:rsidP="00000B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AE3" w:rsidRPr="00982C4F" w:rsidRDefault="00094B06" w:rsidP="00BB41EA">
    <w:pPr>
      <w:pStyle w:val="Zpat"/>
      <w:jc w:val="right"/>
    </w:pPr>
    <w:sdt>
      <w:sdtPr>
        <w:id w:val="178940326"/>
        <w:docPartObj>
          <w:docPartGallery w:val="Page Numbers (Bottom of Page)"/>
          <w:docPartUnique/>
        </w:docPartObj>
      </w:sdtPr>
      <w:sdtContent>
        <w:r w:rsidRPr="00982C4F">
          <w:fldChar w:fldCharType="begin"/>
        </w:r>
        <w:r w:rsidR="00AA0AE3" w:rsidRPr="00982C4F">
          <w:instrText>PAGE   \* MERGEFORMAT</w:instrText>
        </w:r>
        <w:r w:rsidRPr="00982C4F">
          <w:fldChar w:fldCharType="separate"/>
        </w:r>
        <w:r w:rsidR="00AC5E78">
          <w:rPr>
            <w:noProof/>
          </w:rPr>
          <w:t>2</w:t>
        </w:r>
        <w:r w:rsidRPr="00982C4F">
          <w:fldChar w:fldCharType="end"/>
        </w:r>
      </w:sdtContent>
    </w:sdt>
  </w:p>
  <w:p w:rsidR="00AA0AE3" w:rsidRDefault="00AA0AE3">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0AE3" w:rsidRDefault="00AA0AE3" w:rsidP="00000BF9">
      <w:pPr>
        <w:spacing w:after="0" w:line="240" w:lineRule="auto"/>
      </w:pPr>
      <w:r>
        <w:separator/>
      </w:r>
    </w:p>
  </w:footnote>
  <w:footnote w:type="continuationSeparator" w:id="0">
    <w:p w:rsidR="00AA0AE3" w:rsidRDefault="00AA0AE3" w:rsidP="00000BF9">
      <w:pPr>
        <w:spacing w:after="0" w:line="240" w:lineRule="auto"/>
      </w:pPr>
      <w:r>
        <w:continuationSeparator/>
      </w:r>
    </w:p>
  </w:footnote>
  <w:footnote w:id="1">
    <w:p w:rsidR="00AA0AE3" w:rsidRDefault="00AA0AE3">
      <w:pPr>
        <w:pStyle w:val="Textpoznpodarou"/>
      </w:pPr>
      <w:r>
        <w:rPr>
          <w:rStyle w:val="Znakapoznpodarou"/>
        </w:rPr>
        <w:footnoteRef/>
      </w:r>
      <w:r>
        <w:t xml:space="preserve"> Je možné přijmout i CBA, která je vyplněna v nominálních cenách, avšak existuje zde riziko, že bude žadateli přiřknuta nižší dotace.</w:t>
      </w:r>
    </w:p>
  </w:footnote>
  <w:footnote w:id="2">
    <w:p w:rsidR="00AA0AE3" w:rsidRDefault="00AA0AE3">
      <w:pPr>
        <w:pStyle w:val="Textpoznpodarou"/>
      </w:pPr>
      <w:r>
        <w:rPr>
          <w:rStyle w:val="Znakapoznpodarou"/>
        </w:rPr>
        <w:footnoteRef/>
      </w:r>
      <w:r>
        <w:t xml:space="preserve"> Vždy uvedeno ve Specifických pravidlech pro žadatele a příjemce</w:t>
      </w:r>
    </w:p>
  </w:footnote>
  <w:footnote w:id="3">
    <w:p w:rsidR="00AA0AE3" w:rsidRDefault="00AA0AE3" w:rsidP="00473CBA">
      <w:pPr>
        <w:pStyle w:val="Textpoznpodarou"/>
      </w:pPr>
      <w:r>
        <w:rPr>
          <w:rStyle w:val="Znakapoznpodarou"/>
        </w:rPr>
        <w:footnoteRef/>
      </w:r>
      <w:r>
        <w:t xml:space="preserve"> </w:t>
      </w:r>
      <w:r w:rsidRPr="001C1E43">
        <w:t>Zadávány pro potřebu výpočtu finanční mezery, pole je plněno ručně. Po provázání s projektem je naplněno automaticky.</w:t>
      </w:r>
    </w:p>
  </w:footnote>
  <w:footnote w:id="4">
    <w:p w:rsidR="00AA0AE3" w:rsidRDefault="00AA0AE3" w:rsidP="00D0450A">
      <w:pPr>
        <w:pStyle w:val="Textpoznpodarou"/>
        <w:jc w:val="both"/>
      </w:pPr>
      <w:r>
        <w:rPr>
          <w:rStyle w:val="Znakapoznpodarou"/>
        </w:rPr>
        <w:footnoteRef/>
      </w:r>
      <w:r>
        <w:t xml:space="preserve"> </w:t>
      </w:r>
      <w:r w:rsidRPr="00D0450A">
        <w:t>Pokud jsou vlastníkem a provozovatelem různé subjekty, musí být provedena konsolidovaná finanční analýza. Konsolidaci je nutné provést u těch subjektů, které skutečně realizují výstup projektu a u kterých přesáhnou náklady nebo příjmy 5 % celkového rozpočtu resp. celkových příjmů projektu (tj. příjmy provozovatele v souvislosti s projektem přesáhnou 5 % celkových příjmů projektu či výdaje provozovatele v souvislosti s projektem přesáhnou 5 % celkových výdajů projektu).</w:t>
      </w:r>
    </w:p>
  </w:footnote>
  <w:footnote w:id="5">
    <w:p w:rsidR="00AA0AE3" w:rsidRDefault="00AA0AE3">
      <w:pPr>
        <w:pStyle w:val="Textpoznpodarou"/>
      </w:pPr>
      <w:r>
        <w:rPr>
          <w:rStyle w:val="Znakapoznpodarou"/>
        </w:rPr>
        <w:footnoteRef/>
      </w:r>
      <w:r>
        <w:t xml:space="preserve"> </w:t>
      </w:r>
      <w:r w:rsidRPr="001C1E43">
        <w:t>Zadávány pro potřebu výpočtu finanční mezery, pole je plněno ručně. Po provázání s projektem je naplněno automaticky.</w:t>
      </w:r>
    </w:p>
  </w:footnote>
  <w:footnote w:id="6">
    <w:p w:rsidR="00AA0AE3" w:rsidRDefault="00AA0AE3" w:rsidP="00D0450A">
      <w:pPr>
        <w:pStyle w:val="Textpoznpodarou"/>
        <w:jc w:val="both"/>
      </w:pPr>
      <w:r>
        <w:rPr>
          <w:rStyle w:val="Znakapoznpodarou"/>
        </w:rPr>
        <w:footnoteRef/>
      </w:r>
      <w:r>
        <w:t xml:space="preserve"> </w:t>
      </w:r>
      <w:r w:rsidRPr="00D0450A">
        <w:t>Pokud jsou vlastníkem a provozovatelem různé subjekty, musí být provedena konsolidovaná finanční analýza. Konsolidaci je nutné provést u těch subjektů, které skutečně realizují výstup projektu a u kterých přesáhnou náklady nebo příjmy 5 % celkového rozpočtu resp. celkových příjmů projektu (tj. příjmy provozovatele v souvislosti s projektem přesáhnou 5 % celkových příjmů projektu či výdaje provozovatele v souvislosti s projektem přesáhnou 5 % celkových výdajů projektu).</w:t>
      </w:r>
    </w:p>
  </w:footnote>
  <w:footnote w:id="7">
    <w:p w:rsidR="00AA0AE3" w:rsidRDefault="00AA0AE3">
      <w:pPr>
        <w:pStyle w:val="Textpoznpodarou"/>
      </w:pPr>
      <w:r>
        <w:rPr>
          <w:rStyle w:val="Znakapoznpodarou"/>
        </w:rPr>
        <w:footnoteRef/>
      </w:r>
      <w:r>
        <w:t xml:space="preserve"> </w:t>
      </w:r>
    </w:p>
  </w:footnote>
  <w:footnote w:id="8">
    <w:p w:rsidR="00AA0AE3" w:rsidRDefault="00AA0AE3">
      <w:pPr>
        <w:pStyle w:val="Textpoznpodarou"/>
      </w:pPr>
      <w:r>
        <w:rPr>
          <w:rStyle w:val="Znakapoznpodarou"/>
        </w:rPr>
        <w:footnoteRef/>
      </w:r>
      <w:r>
        <w:t xml:space="preserve"> Pouze odtoky finančních prostředků, nikoliv například odpisy.</w:t>
      </w:r>
    </w:p>
  </w:footnote>
  <w:footnote w:id="9">
    <w:p w:rsidR="00AA0AE3" w:rsidRDefault="00AA0AE3">
      <w:pPr>
        <w:pStyle w:val="Textpoznpodarou"/>
      </w:pPr>
      <w:r>
        <w:rPr>
          <w:rStyle w:val="Znakapoznpodarou"/>
        </w:rPr>
        <w:footnoteRef/>
      </w:r>
      <w:r>
        <w:t xml:space="preserve"> Životnost neznamená dobu účetního odepisování. Ve většině případů se jedná o období, po které je projekt schopný plnit svůj účel bez významné reinvestice. </w:t>
      </w:r>
    </w:p>
  </w:footnote>
  <w:footnote w:id="10">
    <w:p w:rsidR="00AA0AE3" w:rsidRDefault="00AA0AE3" w:rsidP="005A086B">
      <w:pPr>
        <w:pStyle w:val="Textpoznpodarou"/>
      </w:pPr>
      <w:r>
        <w:rPr>
          <w:rStyle w:val="Znakapoznpodarou"/>
        </w:rPr>
        <w:footnoteRef/>
      </w:r>
      <w:r>
        <w:t xml:space="preserve"> Poměr NPV ku vstupní investici, tj. NPV na jednotku investice, vhodné pro porovnání investičních záměrů s odlišnými investičními vstupy mezi sebou. </w:t>
      </w:r>
    </w:p>
  </w:footnote>
  <w:footnote w:id="11">
    <w:p w:rsidR="00AA0AE3" w:rsidRDefault="00AA0AE3" w:rsidP="005A086B">
      <w:pPr>
        <w:pStyle w:val="Textpoznpodarou"/>
      </w:pPr>
      <w:r>
        <w:rPr>
          <w:rStyle w:val="Znakapoznpodarou"/>
        </w:rPr>
        <w:footnoteRef/>
      </w:r>
      <w:r>
        <w:t xml:space="preserve"> Poměr NPV ku vstupní investici, tj. NPV na jednotku investice, vhodné pro porovnání investičních záměrů s odlišnými investičními vstupy mezi sebou.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AE3" w:rsidRDefault="00AA0AE3">
    <w:pPr>
      <w:pStyle w:val="Zhlav"/>
    </w:pPr>
    <w:r>
      <w:rPr>
        <w:noProof/>
        <w:lang w:eastAsia="cs-CZ"/>
      </w:rPr>
      <w:drawing>
        <wp:anchor distT="0" distB="0" distL="114300" distR="114300" simplePos="0" relativeHeight="251659264" behindDoc="0" locked="1" layoutInCell="1" allowOverlap="1">
          <wp:simplePos x="0" y="0"/>
          <wp:positionH relativeFrom="margin">
            <wp:posOffset>213360</wp:posOffset>
          </wp:positionH>
          <wp:positionV relativeFrom="paragraph">
            <wp:posOffset>86360</wp:posOffset>
          </wp:positionV>
          <wp:extent cx="5637530" cy="928370"/>
          <wp:effectExtent l="0" t="0" r="1270" b="5080"/>
          <wp:wrapTopAndBottom/>
          <wp:docPr id="22" name="Obrázek 22" descr="C:\Users\paldav\Desktop\Loga\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dav\Desktop\Loga\Logolinky\RGB\JPG\IROP_CZ_RO_B_C RGB_malý.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7530" cy="92837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01E38"/>
    <w:multiLevelType w:val="hybridMultilevel"/>
    <w:tmpl w:val="E39218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1E7366F"/>
    <w:multiLevelType w:val="hybridMultilevel"/>
    <w:tmpl w:val="0336A5B4"/>
    <w:lvl w:ilvl="0" w:tplc="04050001">
      <w:start w:val="1"/>
      <w:numFmt w:val="bullet"/>
      <w:lvlText w:val=""/>
      <w:lvlJc w:val="left"/>
      <w:pPr>
        <w:ind w:left="720" w:hanging="360"/>
      </w:pPr>
      <w:rPr>
        <w:rFonts w:ascii="Symbol" w:hAnsi="Symbol" w:hint="default"/>
      </w:rPr>
    </w:lvl>
    <w:lvl w:ilvl="1" w:tplc="9508FFEC">
      <w:numFmt w:val="bullet"/>
      <w:lvlText w:val="•"/>
      <w:lvlJc w:val="left"/>
      <w:pPr>
        <w:ind w:left="1785" w:hanging="705"/>
      </w:pPr>
      <w:rPr>
        <w:rFonts w:ascii="Calibri" w:eastAsiaTheme="minorHAnsi" w:hAnsi="Calibri" w:cstheme="minorBid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3FF7819"/>
    <w:multiLevelType w:val="hybridMultilevel"/>
    <w:tmpl w:val="34DE7B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1A93267"/>
    <w:multiLevelType w:val="hybridMultilevel"/>
    <w:tmpl w:val="C44421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3456DA3"/>
    <w:multiLevelType w:val="hybridMultilevel"/>
    <w:tmpl w:val="F076720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541065A"/>
    <w:multiLevelType w:val="hybridMultilevel"/>
    <w:tmpl w:val="78FA9DC2"/>
    <w:lvl w:ilvl="0" w:tplc="8DF0B01A">
      <w:start w:val="1"/>
      <w:numFmt w:val="decimal"/>
      <w:lvlText w:val="%1)"/>
      <w:lvlJc w:val="left"/>
      <w:pPr>
        <w:ind w:left="720" w:hanging="360"/>
      </w:pPr>
      <w:rPr>
        <w:sz w:val="20"/>
        <w:szCs w:val="2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nsid w:val="15AE65A2"/>
    <w:multiLevelType w:val="hybridMultilevel"/>
    <w:tmpl w:val="9D6A66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7B777B0"/>
    <w:multiLevelType w:val="hybridMultilevel"/>
    <w:tmpl w:val="C00C3D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DCE1445"/>
    <w:multiLevelType w:val="hybridMultilevel"/>
    <w:tmpl w:val="A9B861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DE51D33"/>
    <w:multiLevelType w:val="hybridMultilevel"/>
    <w:tmpl w:val="978A1B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F0B13C1"/>
    <w:multiLevelType w:val="hybridMultilevel"/>
    <w:tmpl w:val="03F403AA"/>
    <w:lvl w:ilvl="0" w:tplc="9A623100">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3787AA3"/>
    <w:multiLevelType w:val="hybridMultilevel"/>
    <w:tmpl w:val="C1069BBA"/>
    <w:lvl w:ilvl="0" w:tplc="2F30D130">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76C1DB3"/>
    <w:multiLevelType w:val="hybridMultilevel"/>
    <w:tmpl w:val="6EAC37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96D781F"/>
    <w:multiLevelType w:val="hybridMultilevel"/>
    <w:tmpl w:val="08B0AB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F102B8C"/>
    <w:multiLevelType w:val="hybridMultilevel"/>
    <w:tmpl w:val="D01E9A68"/>
    <w:lvl w:ilvl="0" w:tplc="6C4E59A6">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1204286"/>
    <w:multiLevelType w:val="hybridMultilevel"/>
    <w:tmpl w:val="BE52CED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1496B7F"/>
    <w:multiLevelType w:val="hybridMultilevel"/>
    <w:tmpl w:val="678A83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51E5583"/>
    <w:multiLevelType w:val="hybridMultilevel"/>
    <w:tmpl w:val="9530BEF8"/>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52434A7"/>
    <w:multiLevelType w:val="hybridMultilevel"/>
    <w:tmpl w:val="AF62D042"/>
    <w:lvl w:ilvl="0" w:tplc="04050001">
      <w:start w:val="1"/>
      <w:numFmt w:val="bullet"/>
      <w:lvlText w:val=""/>
      <w:lvlJc w:val="left"/>
      <w:pPr>
        <w:ind w:left="2487" w:hanging="360"/>
      </w:pPr>
      <w:rPr>
        <w:rFonts w:ascii="Symbol" w:hAnsi="Symbol" w:hint="default"/>
      </w:rPr>
    </w:lvl>
    <w:lvl w:ilvl="1" w:tplc="28A22484">
      <w:numFmt w:val="bullet"/>
      <w:lvlText w:val="•"/>
      <w:lvlJc w:val="left"/>
      <w:pPr>
        <w:ind w:left="3552" w:hanging="705"/>
      </w:pPr>
      <w:rPr>
        <w:rFonts w:ascii="Calibri" w:eastAsiaTheme="minorHAnsi" w:hAnsi="Calibri" w:cstheme="minorBidi" w:hint="default"/>
      </w:rPr>
    </w:lvl>
    <w:lvl w:ilvl="2" w:tplc="04050005" w:tentative="1">
      <w:start w:val="1"/>
      <w:numFmt w:val="bullet"/>
      <w:lvlText w:val=""/>
      <w:lvlJc w:val="left"/>
      <w:pPr>
        <w:ind w:left="3927" w:hanging="360"/>
      </w:pPr>
      <w:rPr>
        <w:rFonts w:ascii="Wingdings" w:hAnsi="Wingdings" w:hint="default"/>
      </w:rPr>
    </w:lvl>
    <w:lvl w:ilvl="3" w:tplc="04050001" w:tentative="1">
      <w:start w:val="1"/>
      <w:numFmt w:val="bullet"/>
      <w:lvlText w:val=""/>
      <w:lvlJc w:val="left"/>
      <w:pPr>
        <w:ind w:left="4647" w:hanging="360"/>
      </w:pPr>
      <w:rPr>
        <w:rFonts w:ascii="Symbol" w:hAnsi="Symbol" w:hint="default"/>
      </w:rPr>
    </w:lvl>
    <w:lvl w:ilvl="4" w:tplc="04050003" w:tentative="1">
      <w:start w:val="1"/>
      <w:numFmt w:val="bullet"/>
      <w:lvlText w:val="o"/>
      <w:lvlJc w:val="left"/>
      <w:pPr>
        <w:ind w:left="5367" w:hanging="360"/>
      </w:pPr>
      <w:rPr>
        <w:rFonts w:ascii="Courier New" w:hAnsi="Courier New" w:cs="Courier New" w:hint="default"/>
      </w:rPr>
    </w:lvl>
    <w:lvl w:ilvl="5" w:tplc="04050005" w:tentative="1">
      <w:start w:val="1"/>
      <w:numFmt w:val="bullet"/>
      <w:lvlText w:val=""/>
      <w:lvlJc w:val="left"/>
      <w:pPr>
        <w:ind w:left="6087" w:hanging="360"/>
      </w:pPr>
      <w:rPr>
        <w:rFonts w:ascii="Wingdings" w:hAnsi="Wingdings" w:hint="default"/>
      </w:rPr>
    </w:lvl>
    <w:lvl w:ilvl="6" w:tplc="04050001" w:tentative="1">
      <w:start w:val="1"/>
      <w:numFmt w:val="bullet"/>
      <w:lvlText w:val=""/>
      <w:lvlJc w:val="left"/>
      <w:pPr>
        <w:ind w:left="6807" w:hanging="360"/>
      </w:pPr>
      <w:rPr>
        <w:rFonts w:ascii="Symbol" w:hAnsi="Symbol" w:hint="default"/>
      </w:rPr>
    </w:lvl>
    <w:lvl w:ilvl="7" w:tplc="04050003" w:tentative="1">
      <w:start w:val="1"/>
      <w:numFmt w:val="bullet"/>
      <w:lvlText w:val="o"/>
      <w:lvlJc w:val="left"/>
      <w:pPr>
        <w:ind w:left="7527" w:hanging="360"/>
      </w:pPr>
      <w:rPr>
        <w:rFonts w:ascii="Courier New" w:hAnsi="Courier New" w:cs="Courier New" w:hint="default"/>
      </w:rPr>
    </w:lvl>
    <w:lvl w:ilvl="8" w:tplc="04050005" w:tentative="1">
      <w:start w:val="1"/>
      <w:numFmt w:val="bullet"/>
      <w:lvlText w:val=""/>
      <w:lvlJc w:val="left"/>
      <w:pPr>
        <w:ind w:left="8247" w:hanging="360"/>
      </w:pPr>
      <w:rPr>
        <w:rFonts w:ascii="Wingdings" w:hAnsi="Wingdings" w:hint="default"/>
      </w:rPr>
    </w:lvl>
  </w:abstractNum>
  <w:abstractNum w:abstractNumId="19">
    <w:nsid w:val="45510216"/>
    <w:multiLevelType w:val="multilevel"/>
    <w:tmpl w:val="7F5097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5E51331"/>
    <w:multiLevelType w:val="hybridMultilevel"/>
    <w:tmpl w:val="DEF4C4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9297A6E"/>
    <w:multiLevelType w:val="hybridMultilevel"/>
    <w:tmpl w:val="B76665CE"/>
    <w:lvl w:ilvl="0" w:tplc="6A3E5ACC">
      <w:numFmt w:val="bullet"/>
      <w:lvlText w:val="•"/>
      <w:lvlJc w:val="left"/>
      <w:pPr>
        <w:ind w:left="1065" w:hanging="705"/>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B7E711B"/>
    <w:multiLevelType w:val="hybridMultilevel"/>
    <w:tmpl w:val="F0F0E948"/>
    <w:lvl w:ilvl="0" w:tplc="6A3E5ACC">
      <w:numFmt w:val="bullet"/>
      <w:lvlText w:val="•"/>
      <w:lvlJc w:val="left"/>
      <w:pPr>
        <w:ind w:left="1065" w:hanging="705"/>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D974DB2"/>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558B739A"/>
    <w:multiLevelType w:val="hybridMultilevel"/>
    <w:tmpl w:val="3BDE35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5D2A5053"/>
    <w:multiLevelType w:val="hybridMultilevel"/>
    <w:tmpl w:val="72CC84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68804CFC"/>
    <w:multiLevelType w:val="hybridMultilevel"/>
    <w:tmpl w:val="E52EB8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73E67E1B"/>
    <w:multiLevelType w:val="hybridMultilevel"/>
    <w:tmpl w:val="6CA0B7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59E7EE3"/>
    <w:multiLevelType w:val="hybridMultilevel"/>
    <w:tmpl w:val="B1D81A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7"/>
  </w:num>
  <w:num w:numId="4">
    <w:abstractNumId w:val="0"/>
  </w:num>
  <w:num w:numId="5">
    <w:abstractNumId w:val="17"/>
  </w:num>
  <w:num w:numId="6">
    <w:abstractNumId w:val="15"/>
  </w:num>
  <w:num w:numId="7">
    <w:abstractNumId w:val="18"/>
  </w:num>
  <w:num w:numId="8">
    <w:abstractNumId w:val="25"/>
  </w:num>
  <w:num w:numId="9">
    <w:abstractNumId w:val="4"/>
  </w:num>
  <w:num w:numId="10">
    <w:abstractNumId w:val="1"/>
  </w:num>
  <w:num w:numId="11">
    <w:abstractNumId w:val="8"/>
  </w:num>
  <w:num w:numId="12">
    <w:abstractNumId w:val="9"/>
  </w:num>
  <w:num w:numId="13">
    <w:abstractNumId w:val="13"/>
  </w:num>
  <w:num w:numId="14">
    <w:abstractNumId w:val="23"/>
  </w:num>
  <w:num w:numId="15">
    <w:abstractNumId w:val="6"/>
  </w:num>
  <w:num w:numId="16">
    <w:abstractNumId w:val="26"/>
  </w:num>
  <w:num w:numId="17">
    <w:abstractNumId w:val="5"/>
  </w:num>
  <w:num w:numId="18">
    <w:abstractNumId w:val="16"/>
  </w:num>
  <w:num w:numId="19">
    <w:abstractNumId w:val="20"/>
  </w:num>
  <w:num w:numId="20">
    <w:abstractNumId w:val="28"/>
  </w:num>
  <w:num w:numId="21">
    <w:abstractNumId w:val="14"/>
  </w:num>
  <w:num w:numId="22">
    <w:abstractNumId w:val="11"/>
  </w:num>
  <w:num w:numId="23">
    <w:abstractNumId w:val="12"/>
  </w:num>
  <w:num w:numId="24">
    <w:abstractNumId w:val="3"/>
  </w:num>
  <w:num w:numId="25">
    <w:abstractNumId w:val="21"/>
  </w:num>
  <w:num w:numId="26">
    <w:abstractNumId w:val="22"/>
  </w:num>
  <w:num w:numId="27">
    <w:abstractNumId w:val="27"/>
  </w:num>
  <w:num w:numId="28">
    <w:abstractNumId w:val="24"/>
  </w:num>
  <w:num w:numId="2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cumentProtection w:edit="trackedChanges" w:enforcement="0"/>
  <w:defaultTabStop w:val="708"/>
  <w:hyphenationZone w:val="425"/>
  <w:characterSpacingControl w:val="doNotCompress"/>
  <w:footnotePr>
    <w:footnote w:id="-1"/>
    <w:footnote w:id="0"/>
  </w:footnotePr>
  <w:endnotePr>
    <w:endnote w:id="-1"/>
    <w:endnote w:id="0"/>
  </w:endnotePr>
  <w:compat/>
  <w:rsids>
    <w:rsidRoot w:val="00161077"/>
    <w:rsid w:val="00000BF9"/>
    <w:rsid w:val="000077CF"/>
    <w:rsid w:val="00012BB3"/>
    <w:rsid w:val="000215BE"/>
    <w:rsid w:val="000313E0"/>
    <w:rsid w:val="000316B7"/>
    <w:rsid w:val="00042EFF"/>
    <w:rsid w:val="00044AF7"/>
    <w:rsid w:val="00045F69"/>
    <w:rsid w:val="000615E2"/>
    <w:rsid w:val="000630F8"/>
    <w:rsid w:val="00080232"/>
    <w:rsid w:val="00084C45"/>
    <w:rsid w:val="00086DB2"/>
    <w:rsid w:val="00091973"/>
    <w:rsid w:val="00094727"/>
    <w:rsid w:val="00094B06"/>
    <w:rsid w:val="00094CAB"/>
    <w:rsid w:val="000A24B6"/>
    <w:rsid w:val="000C0EF3"/>
    <w:rsid w:val="000C35D1"/>
    <w:rsid w:val="000D1215"/>
    <w:rsid w:val="000D40E6"/>
    <w:rsid w:val="000E0AF9"/>
    <w:rsid w:val="000E0E1E"/>
    <w:rsid w:val="000E2868"/>
    <w:rsid w:val="000E50EC"/>
    <w:rsid w:val="000F4ADA"/>
    <w:rsid w:val="00103BAE"/>
    <w:rsid w:val="001074EA"/>
    <w:rsid w:val="001108BE"/>
    <w:rsid w:val="00115C8B"/>
    <w:rsid w:val="00120BDD"/>
    <w:rsid w:val="00126124"/>
    <w:rsid w:val="001303CD"/>
    <w:rsid w:val="00134AB0"/>
    <w:rsid w:val="001356E5"/>
    <w:rsid w:val="00146529"/>
    <w:rsid w:val="00152283"/>
    <w:rsid w:val="001542B3"/>
    <w:rsid w:val="001543CC"/>
    <w:rsid w:val="00161077"/>
    <w:rsid w:val="00171280"/>
    <w:rsid w:val="00185067"/>
    <w:rsid w:val="00190F42"/>
    <w:rsid w:val="00191FD5"/>
    <w:rsid w:val="001A08D4"/>
    <w:rsid w:val="001B54DC"/>
    <w:rsid w:val="001C1E43"/>
    <w:rsid w:val="001D2C16"/>
    <w:rsid w:val="001E0306"/>
    <w:rsid w:val="001F09BA"/>
    <w:rsid w:val="001F107D"/>
    <w:rsid w:val="0020080B"/>
    <w:rsid w:val="00205688"/>
    <w:rsid w:val="00207F6D"/>
    <w:rsid w:val="00212673"/>
    <w:rsid w:val="002141EF"/>
    <w:rsid w:val="00223DF6"/>
    <w:rsid w:val="00224AB9"/>
    <w:rsid w:val="00234778"/>
    <w:rsid w:val="00242825"/>
    <w:rsid w:val="002651B0"/>
    <w:rsid w:val="002677EF"/>
    <w:rsid w:val="00270C05"/>
    <w:rsid w:val="002779F5"/>
    <w:rsid w:val="002805EF"/>
    <w:rsid w:val="00282A80"/>
    <w:rsid w:val="00284009"/>
    <w:rsid w:val="00287274"/>
    <w:rsid w:val="00291B69"/>
    <w:rsid w:val="00295A07"/>
    <w:rsid w:val="002A000C"/>
    <w:rsid w:val="002B7EB6"/>
    <w:rsid w:val="002C5F96"/>
    <w:rsid w:val="002D019B"/>
    <w:rsid w:val="002D26DE"/>
    <w:rsid w:val="002D2828"/>
    <w:rsid w:val="002D3D03"/>
    <w:rsid w:val="002E49FD"/>
    <w:rsid w:val="002F2E06"/>
    <w:rsid w:val="0030065B"/>
    <w:rsid w:val="00304DAF"/>
    <w:rsid w:val="00311DF9"/>
    <w:rsid w:val="00323BD2"/>
    <w:rsid w:val="0033417A"/>
    <w:rsid w:val="0034494A"/>
    <w:rsid w:val="00347D43"/>
    <w:rsid w:val="00347D92"/>
    <w:rsid w:val="00356530"/>
    <w:rsid w:val="00363DDF"/>
    <w:rsid w:val="0036498B"/>
    <w:rsid w:val="00366CB4"/>
    <w:rsid w:val="00376654"/>
    <w:rsid w:val="00390880"/>
    <w:rsid w:val="00397B38"/>
    <w:rsid w:val="003A059C"/>
    <w:rsid w:val="003A1788"/>
    <w:rsid w:val="003A3A51"/>
    <w:rsid w:val="003B06E2"/>
    <w:rsid w:val="003B2B47"/>
    <w:rsid w:val="003C39E9"/>
    <w:rsid w:val="003C4102"/>
    <w:rsid w:val="003C593E"/>
    <w:rsid w:val="003C6E37"/>
    <w:rsid w:val="003D536F"/>
    <w:rsid w:val="003F0EDA"/>
    <w:rsid w:val="003F127A"/>
    <w:rsid w:val="00400DD6"/>
    <w:rsid w:val="00410CCD"/>
    <w:rsid w:val="00415C69"/>
    <w:rsid w:val="00421089"/>
    <w:rsid w:val="00422D78"/>
    <w:rsid w:val="00423767"/>
    <w:rsid w:val="00424058"/>
    <w:rsid w:val="00430A09"/>
    <w:rsid w:val="00432E3D"/>
    <w:rsid w:val="004343B5"/>
    <w:rsid w:val="00442EAC"/>
    <w:rsid w:val="00444F66"/>
    <w:rsid w:val="004450C0"/>
    <w:rsid w:val="00446F42"/>
    <w:rsid w:val="00453E18"/>
    <w:rsid w:val="00460252"/>
    <w:rsid w:val="0046353F"/>
    <w:rsid w:val="004676FF"/>
    <w:rsid w:val="00472E3C"/>
    <w:rsid w:val="00473CBA"/>
    <w:rsid w:val="004747CD"/>
    <w:rsid w:val="00474F9B"/>
    <w:rsid w:val="004763A1"/>
    <w:rsid w:val="0048107A"/>
    <w:rsid w:val="00483011"/>
    <w:rsid w:val="004905B0"/>
    <w:rsid w:val="004A75C0"/>
    <w:rsid w:val="004A7C6D"/>
    <w:rsid w:val="004B0132"/>
    <w:rsid w:val="004C435C"/>
    <w:rsid w:val="004D0796"/>
    <w:rsid w:val="004D7DEF"/>
    <w:rsid w:val="004E4804"/>
    <w:rsid w:val="004E71BE"/>
    <w:rsid w:val="004E7CE0"/>
    <w:rsid w:val="004F19F1"/>
    <w:rsid w:val="004F73FA"/>
    <w:rsid w:val="00500D00"/>
    <w:rsid w:val="00500D32"/>
    <w:rsid w:val="00501E64"/>
    <w:rsid w:val="00506A2A"/>
    <w:rsid w:val="00507569"/>
    <w:rsid w:val="0051381F"/>
    <w:rsid w:val="00516892"/>
    <w:rsid w:val="00517D2D"/>
    <w:rsid w:val="005268DC"/>
    <w:rsid w:val="00526BAE"/>
    <w:rsid w:val="00545559"/>
    <w:rsid w:val="005504A4"/>
    <w:rsid w:val="00554081"/>
    <w:rsid w:val="00576A3A"/>
    <w:rsid w:val="00580127"/>
    <w:rsid w:val="0058084D"/>
    <w:rsid w:val="00585E9D"/>
    <w:rsid w:val="00587D4A"/>
    <w:rsid w:val="00596E98"/>
    <w:rsid w:val="005A086B"/>
    <w:rsid w:val="005B2453"/>
    <w:rsid w:val="005B6AE4"/>
    <w:rsid w:val="005C20C9"/>
    <w:rsid w:val="005C389B"/>
    <w:rsid w:val="005D0DBB"/>
    <w:rsid w:val="005D260B"/>
    <w:rsid w:val="005E7FCB"/>
    <w:rsid w:val="005F3B24"/>
    <w:rsid w:val="005F7F6A"/>
    <w:rsid w:val="00600137"/>
    <w:rsid w:val="006034AE"/>
    <w:rsid w:val="0061079A"/>
    <w:rsid w:val="00622769"/>
    <w:rsid w:val="00622918"/>
    <w:rsid w:val="00635728"/>
    <w:rsid w:val="006449FE"/>
    <w:rsid w:val="006521D8"/>
    <w:rsid w:val="0065620D"/>
    <w:rsid w:val="00657DED"/>
    <w:rsid w:val="00670892"/>
    <w:rsid w:val="006802C3"/>
    <w:rsid w:val="00696564"/>
    <w:rsid w:val="006A184B"/>
    <w:rsid w:val="006D193E"/>
    <w:rsid w:val="006D4275"/>
    <w:rsid w:val="006E67EC"/>
    <w:rsid w:val="0070015B"/>
    <w:rsid w:val="00714343"/>
    <w:rsid w:val="00714E66"/>
    <w:rsid w:val="00720DF7"/>
    <w:rsid w:val="0072140F"/>
    <w:rsid w:val="0072142D"/>
    <w:rsid w:val="0072481A"/>
    <w:rsid w:val="00743F4E"/>
    <w:rsid w:val="007542B8"/>
    <w:rsid w:val="00755F9D"/>
    <w:rsid w:val="007572E8"/>
    <w:rsid w:val="00764AE8"/>
    <w:rsid w:val="00777245"/>
    <w:rsid w:val="0078051C"/>
    <w:rsid w:val="00781E22"/>
    <w:rsid w:val="00783C2D"/>
    <w:rsid w:val="007841A5"/>
    <w:rsid w:val="00787FD7"/>
    <w:rsid w:val="007902E3"/>
    <w:rsid w:val="007A0DA8"/>
    <w:rsid w:val="007A7159"/>
    <w:rsid w:val="007B0FA8"/>
    <w:rsid w:val="007B6C33"/>
    <w:rsid w:val="007C2406"/>
    <w:rsid w:val="007C5AE1"/>
    <w:rsid w:val="007E215C"/>
    <w:rsid w:val="007E5826"/>
    <w:rsid w:val="007F6B81"/>
    <w:rsid w:val="008024A7"/>
    <w:rsid w:val="00803DEF"/>
    <w:rsid w:val="00830C13"/>
    <w:rsid w:val="00843A30"/>
    <w:rsid w:val="00875C62"/>
    <w:rsid w:val="0088685C"/>
    <w:rsid w:val="00886C54"/>
    <w:rsid w:val="00886F7E"/>
    <w:rsid w:val="00890059"/>
    <w:rsid w:val="008948C4"/>
    <w:rsid w:val="0089553B"/>
    <w:rsid w:val="00896DA7"/>
    <w:rsid w:val="008A2059"/>
    <w:rsid w:val="008A4CF8"/>
    <w:rsid w:val="008B4237"/>
    <w:rsid w:val="008B72D4"/>
    <w:rsid w:val="008C2130"/>
    <w:rsid w:val="008C232C"/>
    <w:rsid w:val="008C26B5"/>
    <w:rsid w:val="008C2C41"/>
    <w:rsid w:val="008C725F"/>
    <w:rsid w:val="008D3760"/>
    <w:rsid w:val="008D52F8"/>
    <w:rsid w:val="008E6C9B"/>
    <w:rsid w:val="008F0623"/>
    <w:rsid w:val="008F2C6C"/>
    <w:rsid w:val="008F60AC"/>
    <w:rsid w:val="008F7652"/>
    <w:rsid w:val="00904959"/>
    <w:rsid w:val="00904DD6"/>
    <w:rsid w:val="00917906"/>
    <w:rsid w:val="00920091"/>
    <w:rsid w:val="00921757"/>
    <w:rsid w:val="00923422"/>
    <w:rsid w:val="0092619C"/>
    <w:rsid w:val="0092779A"/>
    <w:rsid w:val="00930800"/>
    <w:rsid w:val="00931E17"/>
    <w:rsid w:val="0093653F"/>
    <w:rsid w:val="00937FA4"/>
    <w:rsid w:val="00954626"/>
    <w:rsid w:val="00956398"/>
    <w:rsid w:val="00961CFA"/>
    <w:rsid w:val="009651A4"/>
    <w:rsid w:val="009737FD"/>
    <w:rsid w:val="00974B28"/>
    <w:rsid w:val="00976BA8"/>
    <w:rsid w:val="00982C94"/>
    <w:rsid w:val="00984A17"/>
    <w:rsid w:val="009927F4"/>
    <w:rsid w:val="00996363"/>
    <w:rsid w:val="009A0356"/>
    <w:rsid w:val="009C1DC4"/>
    <w:rsid w:val="009C2F07"/>
    <w:rsid w:val="009D0287"/>
    <w:rsid w:val="009D08A7"/>
    <w:rsid w:val="009D47ED"/>
    <w:rsid w:val="009D5F76"/>
    <w:rsid w:val="009E65DD"/>
    <w:rsid w:val="009E6EBB"/>
    <w:rsid w:val="009F03A4"/>
    <w:rsid w:val="009F0558"/>
    <w:rsid w:val="00A0566F"/>
    <w:rsid w:val="00A244CC"/>
    <w:rsid w:val="00A269A2"/>
    <w:rsid w:val="00A324DA"/>
    <w:rsid w:val="00A32C7C"/>
    <w:rsid w:val="00A34DCE"/>
    <w:rsid w:val="00A362F1"/>
    <w:rsid w:val="00A37646"/>
    <w:rsid w:val="00A40B8D"/>
    <w:rsid w:val="00A44C73"/>
    <w:rsid w:val="00A45A5E"/>
    <w:rsid w:val="00A541C9"/>
    <w:rsid w:val="00A561D0"/>
    <w:rsid w:val="00A56659"/>
    <w:rsid w:val="00A66AA1"/>
    <w:rsid w:val="00A7405B"/>
    <w:rsid w:val="00A84735"/>
    <w:rsid w:val="00A86711"/>
    <w:rsid w:val="00A960B0"/>
    <w:rsid w:val="00AA0AE3"/>
    <w:rsid w:val="00AA493A"/>
    <w:rsid w:val="00AA593A"/>
    <w:rsid w:val="00AA5CDE"/>
    <w:rsid w:val="00AA67C2"/>
    <w:rsid w:val="00AB18B1"/>
    <w:rsid w:val="00AB352A"/>
    <w:rsid w:val="00AB417A"/>
    <w:rsid w:val="00AB67F9"/>
    <w:rsid w:val="00AC5E78"/>
    <w:rsid w:val="00AE332C"/>
    <w:rsid w:val="00AE5C0D"/>
    <w:rsid w:val="00B018E5"/>
    <w:rsid w:val="00B02544"/>
    <w:rsid w:val="00B10C95"/>
    <w:rsid w:val="00B11855"/>
    <w:rsid w:val="00B14D47"/>
    <w:rsid w:val="00B2110E"/>
    <w:rsid w:val="00B26CC8"/>
    <w:rsid w:val="00B26F86"/>
    <w:rsid w:val="00B42223"/>
    <w:rsid w:val="00B4642A"/>
    <w:rsid w:val="00B53412"/>
    <w:rsid w:val="00B563D4"/>
    <w:rsid w:val="00B7153B"/>
    <w:rsid w:val="00B86361"/>
    <w:rsid w:val="00BA5AA1"/>
    <w:rsid w:val="00BB41EA"/>
    <w:rsid w:val="00BC463A"/>
    <w:rsid w:val="00BC707B"/>
    <w:rsid w:val="00BE588D"/>
    <w:rsid w:val="00BF221F"/>
    <w:rsid w:val="00BF78F4"/>
    <w:rsid w:val="00C01FCD"/>
    <w:rsid w:val="00C03625"/>
    <w:rsid w:val="00C07944"/>
    <w:rsid w:val="00C214F9"/>
    <w:rsid w:val="00C238EB"/>
    <w:rsid w:val="00C42ACE"/>
    <w:rsid w:val="00C45BBA"/>
    <w:rsid w:val="00C50F02"/>
    <w:rsid w:val="00C564D0"/>
    <w:rsid w:val="00C57AD5"/>
    <w:rsid w:val="00C62BEA"/>
    <w:rsid w:val="00C632D1"/>
    <w:rsid w:val="00C637E9"/>
    <w:rsid w:val="00C63DDD"/>
    <w:rsid w:val="00C67930"/>
    <w:rsid w:val="00C75B33"/>
    <w:rsid w:val="00C8555E"/>
    <w:rsid w:val="00C95237"/>
    <w:rsid w:val="00C97CFF"/>
    <w:rsid w:val="00CA2DAC"/>
    <w:rsid w:val="00CA4061"/>
    <w:rsid w:val="00CB1A78"/>
    <w:rsid w:val="00CB79DE"/>
    <w:rsid w:val="00CC04BA"/>
    <w:rsid w:val="00CC2816"/>
    <w:rsid w:val="00CC7ABE"/>
    <w:rsid w:val="00CD0E55"/>
    <w:rsid w:val="00CD7AA3"/>
    <w:rsid w:val="00CE4796"/>
    <w:rsid w:val="00CF7EAA"/>
    <w:rsid w:val="00D011F5"/>
    <w:rsid w:val="00D01F37"/>
    <w:rsid w:val="00D0330D"/>
    <w:rsid w:val="00D0450A"/>
    <w:rsid w:val="00D04824"/>
    <w:rsid w:val="00D13AFF"/>
    <w:rsid w:val="00D16834"/>
    <w:rsid w:val="00D16C11"/>
    <w:rsid w:val="00D176C8"/>
    <w:rsid w:val="00D2146B"/>
    <w:rsid w:val="00D230D0"/>
    <w:rsid w:val="00D35B10"/>
    <w:rsid w:val="00D41EDA"/>
    <w:rsid w:val="00D44986"/>
    <w:rsid w:val="00D52D9E"/>
    <w:rsid w:val="00D560C5"/>
    <w:rsid w:val="00D63365"/>
    <w:rsid w:val="00DA3EF5"/>
    <w:rsid w:val="00DB71D0"/>
    <w:rsid w:val="00DC0030"/>
    <w:rsid w:val="00DD08CB"/>
    <w:rsid w:val="00DE422B"/>
    <w:rsid w:val="00DE7E68"/>
    <w:rsid w:val="00E04B87"/>
    <w:rsid w:val="00E10643"/>
    <w:rsid w:val="00E11662"/>
    <w:rsid w:val="00E12357"/>
    <w:rsid w:val="00E2276B"/>
    <w:rsid w:val="00E24DBF"/>
    <w:rsid w:val="00E27BE3"/>
    <w:rsid w:val="00E27EB3"/>
    <w:rsid w:val="00E37784"/>
    <w:rsid w:val="00E4033D"/>
    <w:rsid w:val="00E55D52"/>
    <w:rsid w:val="00E5767B"/>
    <w:rsid w:val="00E65D80"/>
    <w:rsid w:val="00E70557"/>
    <w:rsid w:val="00E71043"/>
    <w:rsid w:val="00E7493F"/>
    <w:rsid w:val="00E81F56"/>
    <w:rsid w:val="00E838F8"/>
    <w:rsid w:val="00E90073"/>
    <w:rsid w:val="00E938A8"/>
    <w:rsid w:val="00EA6FBD"/>
    <w:rsid w:val="00EB1B54"/>
    <w:rsid w:val="00EB5A7E"/>
    <w:rsid w:val="00EB6F5A"/>
    <w:rsid w:val="00EC1FDC"/>
    <w:rsid w:val="00EC27F2"/>
    <w:rsid w:val="00EF4927"/>
    <w:rsid w:val="00F00099"/>
    <w:rsid w:val="00F077A1"/>
    <w:rsid w:val="00F1473B"/>
    <w:rsid w:val="00F20B41"/>
    <w:rsid w:val="00F24026"/>
    <w:rsid w:val="00F375E4"/>
    <w:rsid w:val="00F457FD"/>
    <w:rsid w:val="00F470D4"/>
    <w:rsid w:val="00F52AFA"/>
    <w:rsid w:val="00F60D37"/>
    <w:rsid w:val="00F625D5"/>
    <w:rsid w:val="00F64EC2"/>
    <w:rsid w:val="00F65EAC"/>
    <w:rsid w:val="00F664F0"/>
    <w:rsid w:val="00F66792"/>
    <w:rsid w:val="00F71CD1"/>
    <w:rsid w:val="00F73058"/>
    <w:rsid w:val="00FA26D2"/>
    <w:rsid w:val="00FA5912"/>
    <w:rsid w:val="00FA605E"/>
    <w:rsid w:val="00FC203D"/>
    <w:rsid w:val="00FC6161"/>
    <w:rsid w:val="00FD0092"/>
    <w:rsid w:val="00FD63C0"/>
    <w:rsid w:val="00FE1901"/>
    <w:rsid w:val="00FE493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C593E"/>
    <w:rPr>
      <w:rFonts w:asciiTheme="majorHAnsi" w:hAnsiTheme="majorHAnsi"/>
      <w:sz w:val="24"/>
    </w:rPr>
  </w:style>
  <w:style w:type="paragraph" w:styleId="Nadpis1">
    <w:name w:val="heading 1"/>
    <w:basedOn w:val="Normln"/>
    <w:next w:val="Normln"/>
    <w:link w:val="Nadpis1Char"/>
    <w:uiPriority w:val="9"/>
    <w:qFormat/>
    <w:rsid w:val="00DC0030"/>
    <w:pPr>
      <w:keepNext/>
      <w:keepLines/>
      <w:spacing w:before="480" w:after="0"/>
      <w:outlineLvl w:val="0"/>
    </w:pPr>
    <w:rPr>
      <w:rFonts w:eastAsiaTheme="majorEastAsia"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161077"/>
    <w:pPr>
      <w:keepNext/>
      <w:keepLines/>
      <w:spacing w:before="200" w:after="0"/>
      <w:outlineLvl w:val="1"/>
    </w:pPr>
    <w:rPr>
      <w:rFonts w:eastAsiaTheme="majorEastAsia" w:cstheme="majorBidi"/>
      <w:b/>
      <w:bCs/>
      <w:color w:val="4F81BD" w:themeColor="accent1"/>
      <w:sz w:val="26"/>
      <w:szCs w:val="26"/>
    </w:rPr>
  </w:style>
  <w:style w:type="paragraph" w:styleId="Nadpis3">
    <w:name w:val="heading 3"/>
    <w:basedOn w:val="Normln"/>
    <w:next w:val="Normln"/>
    <w:link w:val="Nadpis3Char"/>
    <w:uiPriority w:val="9"/>
    <w:unhideWhenUsed/>
    <w:qFormat/>
    <w:rsid w:val="00161077"/>
    <w:pPr>
      <w:keepNext/>
      <w:keepLines/>
      <w:spacing w:before="200" w:after="0"/>
      <w:outlineLvl w:val="2"/>
    </w:pPr>
    <w:rPr>
      <w:rFonts w:eastAsiaTheme="majorEastAsia" w:cstheme="majorBidi"/>
      <w:b/>
      <w:bCs/>
      <w:color w:val="4F81BD" w:themeColor="accent1"/>
    </w:rPr>
  </w:style>
  <w:style w:type="paragraph" w:styleId="Nadpis4">
    <w:name w:val="heading 4"/>
    <w:basedOn w:val="Normln"/>
    <w:next w:val="Normln"/>
    <w:link w:val="Nadpis4Char"/>
    <w:uiPriority w:val="9"/>
    <w:unhideWhenUsed/>
    <w:qFormat/>
    <w:rsid w:val="005A086B"/>
    <w:pPr>
      <w:keepNext/>
      <w:keepLines/>
      <w:spacing w:before="200" w:after="0"/>
      <w:ind w:left="864" w:hanging="864"/>
      <w:outlineLvl w:val="3"/>
    </w:pPr>
    <w:rPr>
      <w:rFonts w:eastAsiaTheme="majorEastAsia" w:cstheme="majorBidi"/>
      <w:b/>
      <w:bCs/>
      <w:i/>
      <w:iCs/>
      <w:color w:val="4F81BD" w:themeColor="accent1"/>
    </w:rPr>
  </w:style>
  <w:style w:type="paragraph" w:styleId="Nadpis5">
    <w:name w:val="heading 5"/>
    <w:basedOn w:val="Normln"/>
    <w:next w:val="Normln"/>
    <w:link w:val="Nadpis5Char"/>
    <w:uiPriority w:val="9"/>
    <w:semiHidden/>
    <w:unhideWhenUsed/>
    <w:qFormat/>
    <w:rsid w:val="005A086B"/>
    <w:pPr>
      <w:keepNext/>
      <w:keepLines/>
      <w:spacing w:before="200" w:after="0"/>
      <w:ind w:left="1008" w:hanging="1008"/>
      <w:outlineLvl w:val="4"/>
    </w:pPr>
    <w:rPr>
      <w:rFonts w:eastAsiaTheme="majorEastAsia" w:cstheme="majorBidi"/>
      <w:color w:val="243F60" w:themeColor="accent1" w:themeShade="7F"/>
    </w:rPr>
  </w:style>
  <w:style w:type="paragraph" w:styleId="Nadpis6">
    <w:name w:val="heading 6"/>
    <w:basedOn w:val="Normln"/>
    <w:next w:val="Normln"/>
    <w:link w:val="Nadpis6Char"/>
    <w:uiPriority w:val="9"/>
    <w:semiHidden/>
    <w:unhideWhenUsed/>
    <w:qFormat/>
    <w:rsid w:val="005A086B"/>
    <w:pPr>
      <w:keepNext/>
      <w:keepLines/>
      <w:spacing w:before="200" w:after="0"/>
      <w:ind w:left="1152" w:hanging="1152"/>
      <w:outlineLvl w:val="5"/>
    </w:pPr>
    <w:rPr>
      <w:rFonts w:eastAsiaTheme="majorEastAsia" w:cstheme="majorBidi"/>
      <w:i/>
      <w:iCs/>
      <w:color w:val="243F60" w:themeColor="accent1" w:themeShade="7F"/>
    </w:rPr>
  </w:style>
  <w:style w:type="paragraph" w:styleId="Nadpis7">
    <w:name w:val="heading 7"/>
    <w:basedOn w:val="Normln"/>
    <w:next w:val="Normln"/>
    <w:link w:val="Nadpis7Char"/>
    <w:uiPriority w:val="9"/>
    <w:semiHidden/>
    <w:unhideWhenUsed/>
    <w:qFormat/>
    <w:rsid w:val="005A086B"/>
    <w:pPr>
      <w:keepNext/>
      <w:keepLines/>
      <w:spacing w:before="200" w:after="0"/>
      <w:ind w:left="1296" w:hanging="1296"/>
      <w:outlineLvl w:val="6"/>
    </w:pPr>
    <w:rPr>
      <w:rFonts w:eastAsiaTheme="majorEastAsia" w:cstheme="majorBidi"/>
      <w:i/>
      <w:iCs/>
      <w:color w:val="404040" w:themeColor="text1" w:themeTint="BF"/>
    </w:rPr>
  </w:style>
  <w:style w:type="paragraph" w:styleId="Nadpis8">
    <w:name w:val="heading 8"/>
    <w:basedOn w:val="Normln"/>
    <w:next w:val="Normln"/>
    <w:link w:val="Nadpis8Char"/>
    <w:uiPriority w:val="9"/>
    <w:semiHidden/>
    <w:unhideWhenUsed/>
    <w:qFormat/>
    <w:rsid w:val="005A086B"/>
    <w:pPr>
      <w:keepNext/>
      <w:keepLines/>
      <w:spacing w:before="200" w:after="0"/>
      <w:ind w:left="1440" w:hanging="1440"/>
      <w:outlineLvl w:val="7"/>
    </w:pPr>
    <w:rPr>
      <w:rFonts w:eastAsiaTheme="majorEastAsia"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A086B"/>
    <w:pPr>
      <w:keepNext/>
      <w:keepLines/>
      <w:spacing w:before="200" w:after="0"/>
      <w:ind w:left="1584" w:hanging="1584"/>
      <w:outlineLvl w:val="8"/>
    </w:pPr>
    <w:rPr>
      <w:rFonts w:eastAsiaTheme="majorEastAsia"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C0030"/>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161077"/>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161077"/>
    <w:rPr>
      <w:rFonts w:asciiTheme="majorHAnsi" w:eastAsiaTheme="majorEastAsia" w:hAnsiTheme="majorHAnsi" w:cstheme="majorBidi"/>
      <w:b/>
      <w:bCs/>
      <w:color w:val="4F81BD" w:themeColor="accent1"/>
    </w:rPr>
  </w:style>
  <w:style w:type="paragraph" w:styleId="Odstavecseseznamem">
    <w:name w:val="List Paragraph"/>
    <w:aliases w:val="Nad,List Paragraph,Odstavec cíl se seznamem,Odstavec se seznamem5,Odstavec_muj"/>
    <w:basedOn w:val="Normln"/>
    <w:link w:val="OdstavecseseznamemChar"/>
    <w:uiPriority w:val="34"/>
    <w:qFormat/>
    <w:rsid w:val="00DD08CB"/>
    <w:pPr>
      <w:ind w:left="720"/>
      <w:contextualSpacing/>
    </w:pPr>
  </w:style>
  <w:style w:type="table" w:styleId="Mkatabulky">
    <w:name w:val="Table Grid"/>
    <w:basedOn w:val="Normlntabulka"/>
    <w:uiPriority w:val="59"/>
    <w:rsid w:val="00D033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0330D"/>
    <w:pPr>
      <w:autoSpaceDE w:val="0"/>
      <w:autoSpaceDN w:val="0"/>
      <w:adjustRightInd w:val="0"/>
      <w:spacing w:after="0" w:line="240" w:lineRule="auto"/>
    </w:pPr>
    <w:rPr>
      <w:rFonts w:ascii="Calibri" w:hAnsi="Calibri" w:cs="Calibri"/>
      <w:color w:val="000000"/>
      <w:sz w:val="24"/>
      <w:szCs w:val="24"/>
    </w:rPr>
  </w:style>
  <w:style w:type="paragraph" w:styleId="Textbubliny">
    <w:name w:val="Balloon Text"/>
    <w:basedOn w:val="Normln"/>
    <w:link w:val="TextbublinyChar"/>
    <w:uiPriority w:val="99"/>
    <w:semiHidden/>
    <w:unhideWhenUsed/>
    <w:rsid w:val="00B7153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7153B"/>
    <w:rPr>
      <w:rFonts w:ascii="Tahoma" w:hAnsi="Tahoma" w:cs="Tahoma"/>
      <w:sz w:val="16"/>
      <w:szCs w:val="16"/>
    </w:rPr>
  </w:style>
  <w:style w:type="character" w:customStyle="1" w:styleId="OdstavecseseznamemChar">
    <w:name w:val="Odstavec se seznamem Char"/>
    <w:aliases w:val="Nad Char,List Paragraph Char,Odstavec cíl se seznamem Char,Odstavec se seznamem5 Char,Odstavec_muj Char"/>
    <w:link w:val="Odstavecseseznamem"/>
    <w:uiPriority w:val="34"/>
    <w:locked/>
    <w:rsid w:val="00000BF9"/>
  </w:style>
  <w:style w:type="paragraph" w:styleId="Textpoznpodarou">
    <w:name w:val="footnote text"/>
    <w:aliases w:val="Schriftart: 9 pt,Schriftart: 10 pt,Schriftart: 8 pt,pozn. pod čarou,Text poznámky pod čiarou 007,Fußnotentextf,Geneva 9,Font: Geneva 9,Boston 10,f,Podrozdział,Footnote,Podrozdzia3,Text pozn. pod čarou Char2"/>
    <w:basedOn w:val="Normln"/>
    <w:link w:val="TextpoznpodarouChar"/>
    <w:unhideWhenUsed/>
    <w:rsid w:val="00000BF9"/>
    <w:pPr>
      <w:spacing w:after="0" w:line="240" w:lineRule="auto"/>
    </w:pPr>
    <w:rPr>
      <w:sz w:val="20"/>
      <w:szCs w:val="20"/>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rsid w:val="00000BF9"/>
    <w:rPr>
      <w:sz w:val="20"/>
      <w:szCs w:val="20"/>
    </w:rPr>
  </w:style>
  <w:style w:type="character" w:styleId="Znakapoznpodarou">
    <w:name w:val="footnote reference"/>
    <w:aliases w:val="PGI Fußnote Ziffer,PGI Fußnote Ziffer + Times New Roman,12 b.,Zúžené o ..."/>
    <w:basedOn w:val="Standardnpsmoodstavce"/>
    <w:unhideWhenUsed/>
    <w:rsid w:val="00000BF9"/>
    <w:rPr>
      <w:vertAlign w:val="superscript"/>
    </w:rPr>
  </w:style>
  <w:style w:type="character" w:styleId="Odkaznakoment">
    <w:name w:val="annotation reference"/>
    <w:basedOn w:val="Standardnpsmoodstavce"/>
    <w:uiPriority w:val="99"/>
    <w:semiHidden/>
    <w:unhideWhenUsed/>
    <w:rsid w:val="002805EF"/>
    <w:rPr>
      <w:sz w:val="16"/>
      <w:szCs w:val="16"/>
    </w:rPr>
  </w:style>
  <w:style w:type="paragraph" w:styleId="Textkomente">
    <w:name w:val="annotation text"/>
    <w:basedOn w:val="Normln"/>
    <w:link w:val="TextkomenteChar"/>
    <w:uiPriority w:val="99"/>
    <w:semiHidden/>
    <w:unhideWhenUsed/>
    <w:rsid w:val="002805EF"/>
    <w:pPr>
      <w:spacing w:line="240" w:lineRule="auto"/>
    </w:pPr>
    <w:rPr>
      <w:sz w:val="20"/>
      <w:szCs w:val="20"/>
    </w:rPr>
  </w:style>
  <w:style w:type="character" w:customStyle="1" w:styleId="TextkomenteChar">
    <w:name w:val="Text komentáře Char"/>
    <w:basedOn w:val="Standardnpsmoodstavce"/>
    <w:link w:val="Textkomente"/>
    <w:uiPriority w:val="99"/>
    <w:semiHidden/>
    <w:rsid w:val="002805EF"/>
    <w:rPr>
      <w:sz w:val="20"/>
      <w:szCs w:val="20"/>
    </w:rPr>
  </w:style>
  <w:style w:type="paragraph" w:styleId="Pedmtkomente">
    <w:name w:val="annotation subject"/>
    <w:basedOn w:val="Textkomente"/>
    <w:next w:val="Textkomente"/>
    <w:link w:val="PedmtkomenteChar"/>
    <w:uiPriority w:val="99"/>
    <w:semiHidden/>
    <w:unhideWhenUsed/>
    <w:rsid w:val="002805EF"/>
    <w:rPr>
      <w:b/>
      <w:bCs/>
    </w:rPr>
  </w:style>
  <w:style w:type="character" w:customStyle="1" w:styleId="PedmtkomenteChar">
    <w:name w:val="Předmět komentáře Char"/>
    <w:basedOn w:val="TextkomenteChar"/>
    <w:link w:val="Pedmtkomente"/>
    <w:uiPriority w:val="99"/>
    <w:semiHidden/>
    <w:rsid w:val="002805EF"/>
    <w:rPr>
      <w:b/>
      <w:bCs/>
      <w:sz w:val="20"/>
      <w:szCs w:val="20"/>
    </w:rPr>
  </w:style>
  <w:style w:type="character" w:customStyle="1" w:styleId="Nadpis4Char">
    <w:name w:val="Nadpis 4 Char"/>
    <w:basedOn w:val="Standardnpsmoodstavce"/>
    <w:link w:val="Nadpis4"/>
    <w:uiPriority w:val="9"/>
    <w:rsid w:val="005A086B"/>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5A086B"/>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5A086B"/>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5A086B"/>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5A086B"/>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5A086B"/>
    <w:rPr>
      <w:rFonts w:asciiTheme="majorHAnsi" w:eastAsiaTheme="majorEastAsia" w:hAnsiTheme="majorHAnsi" w:cstheme="majorBidi"/>
      <w:i/>
      <w:iCs/>
      <w:color w:val="404040" w:themeColor="text1" w:themeTint="BF"/>
      <w:sz w:val="20"/>
      <w:szCs w:val="20"/>
    </w:rPr>
  </w:style>
  <w:style w:type="paragraph" w:styleId="Prosttext">
    <w:name w:val="Plain Text"/>
    <w:basedOn w:val="Normln"/>
    <w:link w:val="ProsttextChar"/>
    <w:uiPriority w:val="99"/>
    <w:unhideWhenUsed/>
    <w:rsid w:val="005A086B"/>
    <w:pPr>
      <w:spacing w:after="0" w:line="240" w:lineRule="auto"/>
    </w:pPr>
    <w:rPr>
      <w:rFonts w:ascii="Calibri" w:hAnsi="Calibri"/>
      <w:szCs w:val="21"/>
    </w:rPr>
  </w:style>
  <w:style w:type="character" w:customStyle="1" w:styleId="ProsttextChar">
    <w:name w:val="Prostý text Char"/>
    <w:basedOn w:val="Standardnpsmoodstavce"/>
    <w:link w:val="Prosttext"/>
    <w:uiPriority w:val="99"/>
    <w:rsid w:val="005A086B"/>
    <w:rPr>
      <w:rFonts w:ascii="Calibri" w:hAnsi="Calibri"/>
      <w:szCs w:val="21"/>
    </w:rPr>
  </w:style>
  <w:style w:type="paragraph" w:styleId="Zhlav">
    <w:name w:val="header"/>
    <w:basedOn w:val="Normln"/>
    <w:link w:val="ZhlavChar"/>
    <w:uiPriority w:val="99"/>
    <w:unhideWhenUsed/>
    <w:rsid w:val="00BB41E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B41EA"/>
  </w:style>
  <w:style w:type="paragraph" w:styleId="Zpat">
    <w:name w:val="footer"/>
    <w:basedOn w:val="Normln"/>
    <w:link w:val="ZpatChar"/>
    <w:uiPriority w:val="99"/>
    <w:unhideWhenUsed/>
    <w:rsid w:val="00BB41EA"/>
    <w:pPr>
      <w:tabs>
        <w:tab w:val="center" w:pos="4536"/>
        <w:tab w:val="right" w:pos="9072"/>
      </w:tabs>
      <w:spacing w:after="0" w:line="240" w:lineRule="auto"/>
    </w:pPr>
  </w:style>
  <w:style w:type="character" w:customStyle="1" w:styleId="ZpatChar">
    <w:name w:val="Zápatí Char"/>
    <w:basedOn w:val="Standardnpsmoodstavce"/>
    <w:link w:val="Zpat"/>
    <w:uiPriority w:val="99"/>
    <w:rsid w:val="00BB41EA"/>
  </w:style>
  <w:style w:type="paragraph" w:customStyle="1" w:styleId="Zkladnodstavec">
    <w:name w:val="[Základní odstavec]"/>
    <w:basedOn w:val="Normln"/>
    <w:uiPriority w:val="99"/>
    <w:rsid w:val="00BB41EA"/>
    <w:pPr>
      <w:widowControl w:val="0"/>
      <w:autoSpaceDE w:val="0"/>
      <w:autoSpaceDN w:val="0"/>
      <w:adjustRightInd w:val="0"/>
      <w:spacing w:after="0" w:line="288" w:lineRule="auto"/>
      <w:textAlignment w:val="center"/>
    </w:pPr>
    <w:rPr>
      <w:rFonts w:ascii="MinionPro-Regular" w:eastAsia="MS Mincho" w:hAnsi="MinionPro-Regular" w:cs="MinionPro-Regular"/>
      <w:color w:val="000000"/>
      <w:szCs w:val="24"/>
      <w:lang w:eastAsia="ja-JP"/>
    </w:rPr>
  </w:style>
  <w:style w:type="paragraph" w:styleId="Nadpisobsahu">
    <w:name w:val="TOC Heading"/>
    <w:basedOn w:val="Nadpis1"/>
    <w:next w:val="Normln"/>
    <w:uiPriority w:val="39"/>
    <w:semiHidden/>
    <w:unhideWhenUsed/>
    <w:qFormat/>
    <w:rsid w:val="00BB41EA"/>
    <w:pPr>
      <w:outlineLvl w:val="9"/>
    </w:pPr>
    <w:rPr>
      <w:lang w:eastAsia="cs-CZ"/>
    </w:rPr>
  </w:style>
  <w:style w:type="paragraph" w:styleId="Obsah1">
    <w:name w:val="toc 1"/>
    <w:basedOn w:val="Normln"/>
    <w:next w:val="Normln"/>
    <w:autoRedefine/>
    <w:uiPriority w:val="39"/>
    <w:unhideWhenUsed/>
    <w:rsid w:val="00BB41EA"/>
    <w:pPr>
      <w:spacing w:after="100"/>
    </w:pPr>
  </w:style>
  <w:style w:type="paragraph" w:styleId="Obsah2">
    <w:name w:val="toc 2"/>
    <w:basedOn w:val="Normln"/>
    <w:next w:val="Normln"/>
    <w:autoRedefine/>
    <w:uiPriority w:val="39"/>
    <w:unhideWhenUsed/>
    <w:rsid w:val="00BB41EA"/>
    <w:pPr>
      <w:spacing w:after="100"/>
      <w:ind w:left="220"/>
    </w:pPr>
  </w:style>
  <w:style w:type="paragraph" w:styleId="Obsah3">
    <w:name w:val="toc 3"/>
    <w:basedOn w:val="Normln"/>
    <w:next w:val="Normln"/>
    <w:autoRedefine/>
    <w:uiPriority w:val="39"/>
    <w:unhideWhenUsed/>
    <w:rsid w:val="00BB41EA"/>
    <w:pPr>
      <w:spacing w:after="100"/>
      <w:ind w:left="440"/>
    </w:pPr>
  </w:style>
  <w:style w:type="character" w:styleId="Hypertextovodkaz">
    <w:name w:val="Hyperlink"/>
    <w:basedOn w:val="Standardnpsmoodstavce"/>
    <w:uiPriority w:val="99"/>
    <w:unhideWhenUsed/>
    <w:rsid w:val="00BB41E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C593E"/>
    <w:rPr>
      <w:rFonts w:asciiTheme="majorHAnsi" w:hAnsiTheme="majorHAnsi"/>
      <w:sz w:val="24"/>
    </w:rPr>
  </w:style>
  <w:style w:type="paragraph" w:styleId="Nadpis1">
    <w:name w:val="heading 1"/>
    <w:basedOn w:val="Normln"/>
    <w:next w:val="Normln"/>
    <w:link w:val="Nadpis1Char"/>
    <w:uiPriority w:val="9"/>
    <w:qFormat/>
    <w:rsid w:val="00DC0030"/>
    <w:pPr>
      <w:keepNext/>
      <w:keepLines/>
      <w:spacing w:before="480" w:after="0"/>
      <w:outlineLvl w:val="0"/>
    </w:pPr>
    <w:rPr>
      <w:rFonts w:eastAsiaTheme="majorEastAsia"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161077"/>
    <w:pPr>
      <w:keepNext/>
      <w:keepLines/>
      <w:spacing w:before="200" w:after="0"/>
      <w:outlineLvl w:val="1"/>
    </w:pPr>
    <w:rPr>
      <w:rFonts w:eastAsiaTheme="majorEastAsia" w:cstheme="majorBidi"/>
      <w:b/>
      <w:bCs/>
      <w:color w:val="4F81BD" w:themeColor="accent1"/>
      <w:sz w:val="26"/>
      <w:szCs w:val="26"/>
    </w:rPr>
  </w:style>
  <w:style w:type="paragraph" w:styleId="Nadpis3">
    <w:name w:val="heading 3"/>
    <w:basedOn w:val="Normln"/>
    <w:next w:val="Normln"/>
    <w:link w:val="Nadpis3Char"/>
    <w:uiPriority w:val="9"/>
    <w:unhideWhenUsed/>
    <w:qFormat/>
    <w:rsid w:val="00161077"/>
    <w:pPr>
      <w:keepNext/>
      <w:keepLines/>
      <w:spacing w:before="200" w:after="0"/>
      <w:outlineLvl w:val="2"/>
    </w:pPr>
    <w:rPr>
      <w:rFonts w:eastAsiaTheme="majorEastAsia" w:cstheme="majorBidi"/>
      <w:b/>
      <w:bCs/>
      <w:color w:val="4F81BD" w:themeColor="accent1"/>
    </w:rPr>
  </w:style>
  <w:style w:type="paragraph" w:styleId="Nadpis4">
    <w:name w:val="heading 4"/>
    <w:basedOn w:val="Normln"/>
    <w:next w:val="Normln"/>
    <w:link w:val="Nadpis4Char"/>
    <w:uiPriority w:val="9"/>
    <w:unhideWhenUsed/>
    <w:qFormat/>
    <w:rsid w:val="005A086B"/>
    <w:pPr>
      <w:keepNext/>
      <w:keepLines/>
      <w:spacing w:before="200" w:after="0"/>
      <w:ind w:left="864" w:hanging="864"/>
      <w:outlineLvl w:val="3"/>
    </w:pPr>
    <w:rPr>
      <w:rFonts w:eastAsiaTheme="majorEastAsia" w:cstheme="majorBidi"/>
      <w:b/>
      <w:bCs/>
      <w:i/>
      <w:iCs/>
      <w:color w:val="4F81BD" w:themeColor="accent1"/>
    </w:rPr>
  </w:style>
  <w:style w:type="paragraph" w:styleId="Nadpis5">
    <w:name w:val="heading 5"/>
    <w:basedOn w:val="Normln"/>
    <w:next w:val="Normln"/>
    <w:link w:val="Nadpis5Char"/>
    <w:uiPriority w:val="9"/>
    <w:semiHidden/>
    <w:unhideWhenUsed/>
    <w:qFormat/>
    <w:rsid w:val="005A086B"/>
    <w:pPr>
      <w:keepNext/>
      <w:keepLines/>
      <w:spacing w:before="200" w:after="0"/>
      <w:ind w:left="1008" w:hanging="1008"/>
      <w:outlineLvl w:val="4"/>
    </w:pPr>
    <w:rPr>
      <w:rFonts w:eastAsiaTheme="majorEastAsia" w:cstheme="majorBidi"/>
      <w:color w:val="243F60" w:themeColor="accent1" w:themeShade="7F"/>
    </w:rPr>
  </w:style>
  <w:style w:type="paragraph" w:styleId="Nadpis6">
    <w:name w:val="heading 6"/>
    <w:basedOn w:val="Normln"/>
    <w:next w:val="Normln"/>
    <w:link w:val="Nadpis6Char"/>
    <w:uiPriority w:val="9"/>
    <w:semiHidden/>
    <w:unhideWhenUsed/>
    <w:qFormat/>
    <w:rsid w:val="005A086B"/>
    <w:pPr>
      <w:keepNext/>
      <w:keepLines/>
      <w:spacing w:before="200" w:after="0"/>
      <w:ind w:left="1152" w:hanging="1152"/>
      <w:outlineLvl w:val="5"/>
    </w:pPr>
    <w:rPr>
      <w:rFonts w:eastAsiaTheme="majorEastAsia" w:cstheme="majorBidi"/>
      <w:i/>
      <w:iCs/>
      <w:color w:val="243F60" w:themeColor="accent1" w:themeShade="7F"/>
    </w:rPr>
  </w:style>
  <w:style w:type="paragraph" w:styleId="Nadpis7">
    <w:name w:val="heading 7"/>
    <w:basedOn w:val="Normln"/>
    <w:next w:val="Normln"/>
    <w:link w:val="Nadpis7Char"/>
    <w:uiPriority w:val="9"/>
    <w:semiHidden/>
    <w:unhideWhenUsed/>
    <w:qFormat/>
    <w:rsid w:val="005A086B"/>
    <w:pPr>
      <w:keepNext/>
      <w:keepLines/>
      <w:spacing w:before="200" w:after="0"/>
      <w:ind w:left="1296" w:hanging="1296"/>
      <w:outlineLvl w:val="6"/>
    </w:pPr>
    <w:rPr>
      <w:rFonts w:eastAsiaTheme="majorEastAsia" w:cstheme="majorBidi"/>
      <w:i/>
      <w:iCs/>
      <w:color w:val="404040" w:themeColor="text1" w:themeTint="BF"/>
    </w:rPr>
  </w:style>
  <w:style w:type="paragraph" w:styleId="Nadpis8">
    <w:name w:val="heading 8"/>
    <w:basedOn w:val="Normln"/>
    <w:next w:val="Normln"/>
    <w:link w:val="Nadpis8Char"/>
    <w:uiPriority w:val="9"/>
    <w:semiHidden/>
    <w:unhideWhenUsed/>
    <w:qFormat/>
    <w:rsid w:val="005A086B"/>
    <w:pPr>
      <w:keepNext/>
      <w:keepLines/>
      <w:spacing w:before="200" w:after="0"/>
      <w:ind w:left="1440" w:hanging="1440"/>
      <w:outlineLvl w:val="7"/>
    </w:pPr>
    <w:rPr>
      <w:rFonts w:eastAsiaTheme="majorEastAsia"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A086B"/>
    <w:pPr>
      <w:keepNext/>
      <w:keepLines/>
      <w:spacing w:before="200" w:after="0"/>
      <w:ind w:left="1584" w:hanging="1584"/>
      <w:outlineLvl w:val="8"/>
    </w:pPr>
    <w:rPr>
      <w:rFonts w:eastAsiaTheme="majorEastAsia"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C0030"/>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161077"/>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161077"/>
    <w:rPr>
      <w:rFonts w:asciiTheme="majorHAnsi" w:eastAsiaTheme="majorEastAsia" w:hAnsiTheme="majorHAnsi" w:cstheme="majorBidi"/>
      <w:b/>
      <w:bCs/>
      <w:color w:val="4F81BD" w:themeColor="accent1"/>
    </w:rPr>
  </w:style>
  <w:style w:type="paragraph" w:styleId="Odstavecseseznamem">
    <w:name w:val="List Paragraph"/>
    <w:aliases w:val="Nad,List Paragraph,Odstavec cíl se seznamem,Odstavec se seznamem5,Odstavec_muj"/>
    <w:basedOn w:val="Normln"/>
    <w:link w:val="OdstavecseseznamemChar"/>
    <w:uiPriority w:val="34"/>
    <w:qFormat/>
    <w:rsid w:val="00DD08CB"/>
    <w:pPr>
      <w:ind w:left="720"/>
      <w:contextualSpacing/>
    </w:pPr>
  </w:style>
  <w:style w:type="table" w:styleId="Mkatabulky">
    <w:name w:val="Table Grid"/>
    <w:basedOn w:val="Normlntabulka"/>
    <w:uiPriority w:val="59"/>
    <w:rsid w:val="00D03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330D"/>
    <w:pPr>
      <w:autoSpaceDE w:val="0"/>
      <w:autoSpaceDN w:val="0"/>
      <w:adjustRightInd w:val="0"/>
      <w:spacing w:after="0" w:line="240" w:lineRule="auto"/>
    </w:pPr>
    <w:rPr>
      <w:rFonts w:ascii="Calibri" w:hAnsi="Calibri" w:cs="Calibri"/>
      <w:color w:val="000000"/>
      <w:sz w:val="24"/>
      <w:szCs w:val="24"/>
    </w:rPr>
  </w:style>
  <w:style w:type="paragraph" w:styleId="Textbubliny">
    <w:name w:val="Balloon Text"/>
    <w:basedOn w:val="Normln"/>
    <w:link w:val="TextbublinyChar"/>
    <w:uiPriority w:val="99"/>
    <w:semiHidden/>
    <w:unhideWhenUsed/>
    <w:rsid w:val="00B7153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7153B"/>
    <w:rPr>
      <w:rFonts w:ascii="Tahoma" w:hAnsi="Tahoma" w:cs="Tahoma"/>
      <w:sz w:val="16"/>
      <w:szCs w:val="16"/>
    </w:rPr>
  </w:style>
  <w:style w:type="character" w:customStyle="1" w:styleId="OdstavecseseznamemChar">
    <w:name w:val="Odstavec se seznamem Char"/>
    <w:aliases w:val="Nad Char,List Paragraph Char,Odstavec cíl se seznamem Char,Odstavec se seznamem5 Char,Odstavec_muj Char"/>
    <w:link w:val="Odstavecseseznamem"/>
    <w:uiPriority w:val="34"/>
    <w:locked/>
    <w:rsid w:val="00000BF9"/>
  </w:style>
  <w:style w:type="paragraph" w:styleId="Textpoznpodarou">
    <w:name w:val="footnote text"/>
    <w:aliases w:val="Schriftart: 9 pt,Schriftart: 10 pt,Schriftart: 8 pt,pozn. pod čarou,Text poznámky pod čiarou 007,Fußnotentextf,Geneva 9,Font: Geneva 9,Boston 10,f,Podrozdział,Footnote,Podrozdzia3,Text pozn. pod čarou Char2"/>
    <w:basedOn w:val="Normln"/>
    <w:link w:val="TextpoznpodarouChar"/>
    <w:unhideWhenUsed/>
    <w:rsid w:val="00000BF9"/>
    <w:pPr>
      <w:spacing w:after="0" w:line="240" w:lineRule="auto"/>
    </w:pPr>
    <w:rPr>
      <w:sz w:val="20"/>
      <w:szCs w:val="20"/>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rsid w:val="00000BF9"/>
    <w:rPr>
      <w:sz w:val="20"/>
      <w:szCs w:val="20"/>
    </w:rPr>
  </w:style>
  <w:style w:type="character" w:styleId="Znakapoznpodarou">
    <w:name w:val="footnote reference"/>
    <w:aliases w:val="PGI Fußnote Ziffer,PGI Fußnote Ziffer + Times New Roman,12 b.,Zúžené o ..."/>
    <w:basedOn w:val="Standardnpsmoodstavce"/>
    <w:unhideWhenUsed/>
    <w:rsid w:val="00000BF9"/>
    <w:rPr>
      <w:vertAlign w:val="superscript"/>
    </w:rPr>
  </w:style>
  <w:style w:type="character" w:styleId="Odkaznakoment">
    <w:name w:val="annotation reference"/>
    <w:basedOn w:val="Standardnpsmoodstavce"/>
    <w:uiPriority w:val="99"/>
    <w:semiHidden/>
    <w:unhideWhenUsed/>
    <w:rsid w:val="002805EF"/>
    <w:rPr>
      <w:sz w:val="16"/>
      <w:szCs w:val="16"/>
    </w:rPr>
  </w:style>
  <w:style w:type="paragraph" w:styleId="Textkomente">
    <w:name w:val="annotation text"/>
    <w:basedOn w:val="Normln"/>
    <w:link w:val="TextkomenteChar"/>
    <w:uiPriority w:val="99"/>
    <w:semiHidden/>
    <w:unhideWhenUsed/>
    <w:rsid w:val="002805EF"/>
    <w:pPr>
      <w:spacing w:line="240" w:lineRule="auto"/>
    </w:pPr>
    <w:rPr>
      <w:sz w:val="20"/>
      <w:szCs w:val="20"/>
    </w:rPr>
  </w:style>
  <w:style w:type="character" w:customStyle="1" w:styleId="TextkomenteChar">
    <w:name w:val="Text komentáře Char"/>
    <w:basedOn w:val="Standardnpsmoodstavce"/>
    <w:link w:val="Textkomente"/>
    <w:uiPriority w:val="99"/>
    <w:semiHidden/>
    <w:rsid w:val="002805EF"/>
    <w:rPr>
      <w:sz w:val="20"/>
      <w:szCs w:val="20"/>
    </w:rPr>
  </w:style>
  <w:style w:type="paragraph" w:styleId="Pedmtkomente">
    <w:name w:val="annotation subject"/>
    <w:basedOn w:val="Textkomente"/>
    <w:next w:val="Textkomente"/>
    <w:link w:val="PedmtkomenteChar"/>
    <w:uiPriority w:val="99"/>
    <w:semiHidden/>
    <w:unhideWhenUsed/>
    <w:rsid w:val="002805EF"/>
    <w:rPr>
      <w:b/>
      <w:bCs/>
    </w:rPr>
  </w:style>
  <w:style w:type="character" w:customStyle="1" w:styleId="PedmtkomenteChar">
    <w:name w:val="Předmět komentáře Char"/>
    <w:basedOn w:val="TextkomenteChar"/>
    <w:link w:val="Pedmtkomente"/>
    <w:uiPriority w:val="99"/>
    <w:semiHidden/>
    <w:rsid w:val="002805EF"/>
    <w:rPr>
      <w:b/>
      <w:bCs/>
      <w:sz w:val="20"/>
      <w:szCs w:val="20"/>
    </w:rPr>
  </w:style>
  <w:style w:type="character" w:customStyle="1" w:styleId="Nadpis4Char">
    <w:name w:val="Nadpis 4 Char"/>
    <w:basedOn w:val="Standardnpsmoodstavce"/>
    <w:link w:val="Nadpis4"/>
    <w:uiPriority w:val="9"/>
    <w:rsid w:val="005A086B"/>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5A086B"/>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5A086B"/>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5A086B"/>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5A086B"/>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5A086B"/>
    <w:rPr>
      <w:rFonts w:asciiTheme="majorHAnsi" w:eastAsiaTheme="majorEastAsia" w:hAnsiTheme="majorHAnsi" w:cstheme="majorBidi"/>
      <w:i/>
      <w:iCs/>
      <w:color w:val="404040" w:themeColor="text1" w:themeTint="BF"/>
      <w:sz w:val="20"/>
      <w:szCs w:val="20"/>
    </w:rPr>
  </w:style>
  <w:style w:type="paragraph" w:styleId="Prosttext">
    <w:name w:val="Plain Text"/>
    <w:basedOn w:val="Normln"/>
    <w:link w:val="ProsttextChar"/>
    <w:uiPriority w:val="99"/>
    <w:unhideWhenUsed/>
    <w:rsid w:val="005A086B"/>
    <w:pPr>
      <w:spacing w:after="0" w:line="240" w:lineRule="auto"/>
    </w:pPr>
    <w:rPr>
      <w:rFonts w:ascii="Calibri" w:hAnsi="Calibri"/>
      <w:szCs w:val="21"/>
    </w:rPr>
  </w:style>
  <w:style w:type="character" w:customStyle="1" w:styleId="ProsttextChar">
    <w:name w:val="Prostý text Char"/>
    <w:basedOn w:val="Standardnpsmoodstavce"/>
    <w:link w:val="Prosttext"/>
    <w:uiPriority w:val="99"/>
    <w:rsid w:val="005A086B"/>
    <w:rPr>
      <w:rFonts w:ascii="Calibri" w:hAnsi="Calibri"/>
      <w:szCs w:val="21"/>
    </w:rPr>
  </w:style>
  <w:style w:type="paragraph" w:styleId="Zhlav">
    <w:name w:val="header"/>
    <w:basedOn w:val="Normln"/>
    <w:link w:val="ZhlavChar"/>
    <w:uiPriority w:val="99"/>
    <w:unhideWhenUsed/>
    <w:rsid w:val="00BB41E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B41EA"/>
  </w:style>
  <w:style w:type="paragraph" w:styleId="Zpat">
    <w:name w:val="footer"/>
    <w:basedOn w:val="Normln"/>
    <w:link w:val="ZpatChar"/>
    <w:uiPriority w:val="99"/>
    <w:unhideWhenUsed/>
    <w:rsid w:val="00BB41EA"/>
    <w:pPr>
      <w:tabs>
        <w:tab w:val="center" w:pos="4536"/>
        <w:tab w:val="right" w:pos="9072"/>
      </w:tabs>
      <w:spacing w:after="0" w:line="240" w:lineRule="auto"/>
    </w:pPr>
  </w:style>
  <w:style w:type="character" w:customStyle="1" w:styleId="ZpatChar">
    <w:name w:val="Zápatí Char"/>
    <w:basedOn w:val="Standardnpsmoodstavce"/>
    <w:link w:val="Zpat"/>
    <w:uiPriority w:val="99"/>
    <w:rsid w:val="00BB41EA"/>
  </w:style>
  <w:style w:type="paragraph" w:customStyle="1" w:styleId="Zkladnodstavec">
    <w:name w:val="[Základní odstavec]"/>
    <w:basedOn w:val="Normln"/>
    <w:uiPriority w:val="99"/>
    <w:rsid w:val="00BB41EA"/>
    <w:pPr>
      <w:widowControl w:val="0"/>
      <w:autoSpaceDE w:val="0"/>
      <w:autoSpaceDN w:val="0"/>
      <w:adjustRightInd w:val="0"/>
      <w:spacing w:after="0" w:line="288" w:lineRule="auto"/>
      <w:textAlignment w:val="center"/>
    </w:pPr>
    <w:rPr>
      <w:rFonts w:ascii="MinionPro-Regular" w:eastAsia="MS Mincho" w:hAnsi="MinionPro-Regular" w:cs="MinionPro-Regular"/>
      <w:color w:val="000000"/>
      <w:szCs w:val="24"/>
      <w:lang w:eastAsia="ja-JP"/>
    </w:rPr>
  </w:style>
  <w:style w:type="paragraph" w:styleId="Nadpisobsahu">
    <w:name w:val="TOC Heading"/>
    <w:basedOn w:val="Nadpis1"/>
    <w:next w:val="Normln"/>
    <w:uiPriority w:val="39"/>
    <w:semiHidden/>
    <w:unhideWhenUsed/>
    <w:qFormat/>
    <w:rsid w:val="00BB41EA"/>
    <w:pPr>
      <w:outlineLvl w:val="9"/>
    </w:pPr>
    <w:rPr>
      <w:lang w:eastAsia="cs-CZ"/>
    </w:rPr>
  </w:style>
  <w:style w:type="paragraph" w:styleId="Obsah1">
    <w:name w:val="toc 1"/>
    <w:basedOn w:val="Normln"/>
    <w:next w:val="Normln"/>
    <w:autoRedefine/>
    <w:uiPriority w:val="39"/>
    <w:unhideWhenUsed/>
    <w:rsid w:val="00BB41EA"/>
    <w:pPr>
      <w:spacing w:after="100"/>
    </w:pPr>
  </w:style>
  <w:style w:type="paragraph" w:styleId="Obsah2">
    <w:name w:val="toc 2"/>
    <w:basedOn w:val="Normln"/>
    <w:next w:val="Normln"/>
    <w:autoRedefine/>
    <w:uiPriority w:val="39"/>
    <w:unhideWhenUsed/>
    <w:rsid w:val="00BB41EA"/>
    <w:pPr>
      <w:spacing w:after="100"/>
      <w:ind w:left="220"/>
    </w:pPr>
  </w:style>
  <w:style w:type="paragraph" w:styleId="Obsah3">
    <w:name w:val="toc 3"/>
    <w:basedOn w:val="Normln"/>
    <w:next w:val="Normln"/>
    <w:autoRedefine/>
    <w:uiPriority w:val="39"/>
    <w:unhideWhenUsed/>
    <w:rsid w:val="00BB41EA"/>
    <w:pPr>
      <w:spacing w:after="100"/>
      <w:ind w:left="440"/>
    </w:pPr>
  </w:style>
  <w:style w:type="character" w:styleId="Hypertextovodkaz">
    <w:name w:val="Hyperlink"/>
    <w:basedOn w:val="Standardnpsmoodstavce"/>
    <w:uiPriority w:val="99"/>
    <w:unhideWhenUsed/>
    <w:rsid w:val="00BB41E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9008246">
      <w:bodyDiv w:val="1"/>
      <w:marLeft w:val="0"/>
      <w:marRight w:val="0"/>
      <w:marTop w:val="0"/>
      <w:marBottom w:val="0"/>
      <w:divBdr>
        <w:top w:val="none" w:sz="0" w:space="0" w:color="auto"/>
        <w:left w:val="none" w:sz="0" w:space="0" w:color="auto"/>
        <w:bottom w:val="none" w:sz="0" w:space="0" w:color="auto"/>
        <w:right w:val="none" w:sz="0" w:space="0" w:color="auto"/>
      </w:divBdr>
    </w:div>
    <w:div w:id="127478513">
      <w:bodyDiv w:val="1"/>
      <w:marLeft w:val="0"/>
      <w:marRight w:val="0"/>
      <w:marTop w:val="0"/>
      <w:marBottom w:val="0"/>
      <w:divBdr>
        <w:top w:val="none" w:sz="0" w:space="0" w:color="auto"/>
        <w:left w:val="none" w:sz="0" w:space="0" w:color="auto"/>
        <w:bottom w:val="none" w:sz="0" w:space="0" w:color="auto"/>
        <w:right w:val="none" w:sz="0" w:space="0" w:color="auto"/>
      </w:divBdr>
    </w:div>
    <w:div w:id="954948149">
      <w:bodyDiv w:val="1"/>
      <w:marLeft w:val="0"/>
      <w:marRight w:val="0"/>
      <w:marTop w:val="0"/>
      <w:marBottom w:val="0"/>
      <w:divBdr>
        <w:top w:val="none" w:sz="0" w:space="0" w:color="auto"/>
        <w:left w:val="none" w:sz="0" w:space="0" w:color="auto"/>
        <w:bottom w:val="none" w:sz="0" w:space="0" w:color="auto"/>
        <w:right w:val="none" w:sz="0" w:space="0" w:color="auto"/>
      </w:divBdr>
    </w:div>
    <w:div w:id="1219782351">
      <w:bodyDiv w:val="1"/>
      <w:marLeft w:val="0"/>
      <w:marRight w:val="0"/>
      <w:marTop w:val="0"/>
      <w:marBottom w:val="0"/>
      <w:divBdr>
        <w:top w:val="none" w:sz="0" w:space="0" w:color="auto"/>
        <w:left w:val="none" w:sz="0" w:space="0" w:color="auto"/>
        <w:bottom w:val="none" w:sz="0" w:space="0" w:color="auto"/>
        <w:right w:val="none" w:sz="0" w:space="0" w:color="auto"/>
      </w:divBdr>
    </w:div>
    <w:div w:id="191111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otaceeu.cz/cs/Microsites/IROP/Dokumenty"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microsoft.com/office/2007/relationships/stylesWithEffects" Target="stylesWithEffects.xml"/><Relationship Id="rId8" Type="http://schemas.openxmlformats.org/officeDocument/2006/relationships/hyperlink" Target="http://www.dotaceeu.cz/irop"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F1643-AB13-4A74-ADED-C55AA05AD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8288</Words>
  <Characters>48905</Characters>
  <Application>Microsoft Office Word</Application>
  <DocSecurity>0</DocSecurity>
  <Lines>407</Lines>
  <Paragraphs>114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57079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Radek Tomášek</dc:creator>
  <cp:lastModifiedBy>User</cp:lastModifiedBy>
  <cp:revision>2</cp:revision>
  <dcterms:created xsi:type="dcterms:W3CDTF">2017-04-21T12:49:00Z</dcterms:created>
  <dcterms:modified xsi:type="dcterms:W3CDTF">2017-04-21T12:49:00Z</dcterms:modified>
</cp:coreProperties>
</file>